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A97A6" w14:textId="77777777" w:rsidR="000A4B61" w:rsidRPr="002271DC" w:rsidRDefault="000A4B61" w:rsidP="000A4B61">
      <w:pPr>
        <w:tabs>
          <w:tab w:val="right" w:pos="9639"/>
        </w:tabs>
        <w:spacing w:after="0"/>
        <w:rPr>
          <w:rFonts w:cs="Arial"/>
          <w:b/>
          <w:i/>
          <w:noProof/>
          <w:sz w:val="28"/>
        </w:rPr>
      </w:pPr>
      <w:bookmarkStart w:id="0" w:name="_GoBack"/>
      <w:bookmarkEnd w:id="0"/>
      <w:r w:rsidRPr="002271DC">
        <w:rPr>
          <w:rFonts w:cs="Arial"/>
          <w:b/>
          <w:noProof/>
          <w:sz w:val="24"/>
        </w:rPr>
        <w:t>3GPP TSG-RAN WG2 Meeting #111-e</w:t>
      </w:r>
      <w:r w:rsidR="00587890">
        <w:rPr>
          <w:rFonts w:cs="Arial"/>
          <w:b/>
          <w:i/>
          <w:noProof/>
          <w:sz w:val="28"/>
        </w:rPr>
        <w:tab/>
        <w:t>R2-2006580</w:t>
      </w:r>
    </w:p>
    <w:p w14:paraId="57887C1E" w14:textId="77777777" w:rsidR="00006A82" w:rsidRPr="002271DC" w:rsidRDefault="000A4B61" w:rsidP="000A4B61">
      <w:pPr>
        <w:pStyle w:val="CRCoverPage"/>
        <w:tabs>
          <w:tab w:val="right" w:pos="9639"/>
        </w:tabs>
        <w:spacing w:after="0"/>
        <w:rPr>
          <w:rFonts w:eastAsia="宋体" w:cs="Arial"/>
          <w:b/>
          <w:noProof/>
          <w:sz w:val="24"/>
        </w:rPr>
      </w:pPr>
      <w:r w:rsidRPr="002271DC">
        <w:rPr>
          <w:rFonts w:cs="Arial"/>
          <w:b/>
          <w:noProof/>
          <w:sz w:val="24"/>
        </w:rPr>
        <w:t>Electronic, 17</w:t>
      </w:r>
      <w:r w:rsidR="00362CA4">
        <w:rPr>
          <w:rFonts w:cs="Arial"/>
          <w:b/>
          <w:noProof/>
          <w:sz w:val="24"/>
          <w:vertAlign w:val="superscript"/>
        </w:rPr>
        <w:t>th</w:t>
      </w:r>
      <w:r w:rsidRPr="002271DC">
        <w:rPr>
          <w:rFonts w:cs="Arial"/>
          <w:b/>
          <w:noProof/>
          <w:sz w:val="24"/>
        </w:rPr>
        <w:t xml:space="preserve"> – 28</w:t>
      </w:r>
      <w:r w:rsidRPr="002271DC">
        <w:rPr>
          <w:rFonts w:cs="Arial"/>
          <w:b/>
          <w:noProof/>
          <w:sz w:val="24"/>
          <w:vertAlign w:val="superscript"/>
        </w:rPr>
        <w:t>th</w:t>
      </w:r>
      <w:r w:rsidRPr="002271DC">
        <w:rPr>
          <w:rFonts w:cs="Arial"/>
          <w:b/>
          <w:noProof/>
          <w:sz w:val="24"/>
        </w:rPr>
        <w:t xml:space="preserve"> Aug, 2020</w:t>
      </w:r>
      <w:r w:rsidR="00006A82" w:rsidRPr="002271DC">
        <w:rPr>
          <w:rFonts w:eastAsia="宋体" w:cs="Arial"/>
          <w:b/>
          <w:noProof/>
          <w:sz w:val="24"/>
        </w:rPr>
        <w:t xml:space="preserve"> </w:t>
      </w:r>
    </w:p>
    <w:p w14:paraId="2A0E694F" w14:textId="77777777" w:rsidR="00006A82" w:rsidRPr="002271DC" w:rsidRDefault="00006A82" w:rsidP="00955170">
      <w:pPr>
        <w:pStyle w:val="3GPPHeader"/>
        <w:rPr>
          <w:rFonts w:eastAsia="MS Mincho" w:cs="Arial"/>
          <w:szCs w:val="24"/>
          <w:lang w:val="en-GB" w:eastAsia="en-US"/>
        </w:rPr>
      </w:pPr>
    </w:p>
    <w:p w14:paraId="05EAD072" w14:textId="77777777" w:rsidR="00955170"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Agenda Item:</w:t>
      </w:r>
      <w:r w:rsidRPr="002271DC">
        <w:rPr>
          <w:rFonts w:eastAsia="MS Mincho" w:cs="Arial"/>
          <w:szCs w:val="24"/>
          <w:lang w:val="en-GB" w:eastAsia="en-US"/>
        </w:rPr>
        <w:tab/>
      </w:r>
      <w:r w:rsidR="000A4B61" w:rsidRPr="002271DC">
        <w:rPr>
          <w:rFonts w:eastAsia="MS Mincho" w:cs="Arial"/>
          <w:szCs w:val="24"/>
          <w:lang w:val="en-GB" w:eastAsia="en-US"/>
        </w:rPr>
        <w:t>8</w:t>
      </w:r>
      <w:r w:rsidR="00C0459E" w:rsidRPr="002271DC">
        <w:rPr>
          <w:rFonts w:eastAsia="MS Mincho" w:cs="Arial"/>
          <w:szCs w:val="24"/>
          <w:lang w:val="en-GB" w:eastAsia="en-US"/>
        </w:rPr>
        <w:t>.</w:t>
      </w:r>
      <w:r w:rsidR="000A4B61" w:rsidRPr="002271DC">
        <w:rPr>
          <w:rFonts w:eastAsia="MS Mincho" w:cs="Arial"/>
          <w:szCs w:val="24"/>
          <w:lang w:val="en-GB" w:eastAsia="en-US"/>
        </w:rPr>
        <w:t>11</w:t>
      </w:r>
      <w:r w:rsidR="00C0459E" w:rsidRPr="002271DC">
        <w:rPr>
          <w:rFonts w:eastAsia="MS Mincho" w:cs="Arial"/>
          <w:szCs w:val="24"/>
          <w:lang w:val="en-GB" w:eastAsia="en-US"/>
        </w:rPr>
        <w:t>.</w:t>
      </w:r>
      <w:r w:rsidR="006457AB" w:rsidRPr="002271DC">
        <w:rPr>
          <w:rFonts w:eastAsia="MS Mincho" w:cs="Arial"/>
          <w:szCs w:val="24"/>
          <w:lang w:val="en-GB" w:eastAsia="en-US"/>
        </w:rPr>
        <w:t>3.</w:t>
      </w:r>
      <w:r w:rsidR="008C144D">
        <w:rPr>
          <w:rFonts w:eastAsia="MS Mincho" w:cs="Arial"/>
          <w:szCs w:val="24"/>
          <w:lang w:val="en-GB" w:eastAsia="en-US"/>
        </w:rPr>
        <w:t>2</w:t>
      </w:r>
      <w:r w:rsidR="00387B02" w:rsidRPr="002271DC">
        <w:rPr>
          <w:rFonts w:eastAsia="MS Mincho" w:cs="Arial"/>
          <w:szCs w:val="24"/>
          <w:lang w:val="en-GB" w:eastAsia="en-US"/>
        </w:rPr>
        <w:tab/>
      </w:r>
    </w:p>
    <w:p w14:paraId="1C4B699A" w14:textId="77777777" w:rsidR="00955170"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Source:</w:t>
      </w:r>
      <w:r w:rsidRPr="002271DC">
        <w:rPr>
          <w:rFonts w:eastAsia="MS Mincho" w:cs="Arial"/>
          <w:szCs w:val="24"/>
          <w:lang w:val="en-GB" w:eastAsia="en-US"/>
        </w:rPr>
        <w:tab/>
        <w:t>Huawei, HiSilicon</w:t>
      </w:r>
    </w:p>
    <w:p w14:paraId="141EF7AA" w14:textId="77777777" w:rsidR="006D529F" w:rsidRPr="002271DC" w:rsidRDefault="00955170" w:rsidP="00955170">
      <w:pPr>
        <w:pStyle w:val="3GPPHeader"/>
        <w:rPr>
          <w:rFonts w:eastAsia="MS Mincho" w:cs="Arial"/>
          <w:szCs w:val="24"/>
          <w:lang w:val="en-GB" w:eastAsia="en-US"/>
        </w:rPr>
      </w:pPr>
      <w:r w:rsidRPr="002271DC">
        <w:rPr>
          <w:rFonts w:eastAsia="MS Mincho" w:cs="Arial"/>
          <w:szCs w:val="24"/>
          <w:lang w:val="en-GB" w:eastAsia="en-US"/>
        </w:rPr>
        <w:t>Title:</w:t>
      </w:r>
      <w:r w:rsidRPr="002271DC">
        <w:rPr>
          <w:rFonts w:eastAsia="MS Mincho" w:cs="Arial"/>
          <w:szCs w:val="24"/>
          <w:lang w:val="en-GB" w:eastAsia="en-US"/>
        </w:rPr>
        <w:tab/>
      </w:r>
      <w:r w:rsidR="008C144D" w:rsidRPr="008C144D">
        <w:rPr>
          <w:rFonts w:eastAsia="MS Mincho" w:cs="Arial"/>
          <w:szCs w:val="24"/>
          <w:lang w:val="en-GB" w:eastAsia="en-US"/>
        </w:rPr>
        <w:t>Discussion on positioning integrity validation and reporting</w:t>
      </w:r>
    </w:p>
    <w:p w14:paraId="030FE983" w14:textId="77777777" w:rsidR="00955170" w:rsidRPr="002271DC" w:rsidRDefault="00955170" w:rsidP="00144880">
      <w:pPr>
        <w:tabs>
          <w:tab w:val="left" w:pos="1985"/>
        </w:tabs>
        <w:spacing w:after="180"/>
        <w:rPr>
          <w:rFonts w:eastAsia="MS Mincho" w:cs="Arial"/>
          <w:b/>
          <w:sz w:val="24"/>
          <w:szCs w:val="24"/>
          <w:lang w:val="en-GB" w:eastAsia="en-US"/>
        </w:rPr>
      </w:pPr>
      <w:r w:rsidRPr="002271DC">
        <w:rPr>
          <w:rFonts w:eastAsia="MS Mincho" w:cs="Arial"/>
          <w:b/>
          <w:sz w:val="24"/>
          <w:szCs w:val="24"/>
          <w:lang w:val="en-GB" w:eastAsia="en-US"/>
        </w:rPr>
        <w:t>Document for:</w:t>
      </w:r>
      <w:r w:rsidR="00144880" w:rsidRPr="002271DC">
        <w:rPr>
          <w:rFonts w:eastAsia="MS Mincho" w:cs="Arial"/>
          <w:b/>
          <w:sz w:val="24"/>
          <w:szCs w:val="24"/>
          <w:lang w:val="en-GB" w:eastAsia="en-US"/>
        </w:rPr>
        <w:t xml:space="preserve"> </w:t>
      </w:r>
      <w:r w:rsidRPr="002271DC">
        <w:rPr>
          <w:rFonts w:eastAsia="MS Mincho" w:cs="Arial"/>
          <w:b/>
          <w:sz w:val="24"/>
          <w:szCs w:val="24"/>
          <w:lang w:val="en-GB" w:eastAsia="en-US"/>
        </w:rPr>
        <w:t>Discussion</w:t>
      </w:r>
    </w:p>
    <w:p w14:paraId="147DF546" w14:textId="77777777" w:rsidR="006011ED" w:rsidRPr="002271DC" w:rsidRDefault="000A4B61" w:rsidP="006011ED">
      <w:pPr>
        <w:pStyle w:val="1"/>
        <w:rPr>
          <w:rFonts w:cs="Arial"/>
        </w:rPr>
      </w:pPr>
      <w:r w:rsidRPr="002271DC">
        <w:rPr>
          <w:rFonts w:cs="Arial"/>
        </w:rPr>
        <w:t>Introduction</w:t>
      </w:r>
    </w:p>
    <w:p w14:paraId="3F373821" w14:textId="77777777" w:rsidR="009A076A" w:rsidRPr="002271DC" w:rsidRDefault="00E8210A" w:rsidP="000A4B61">
      <w:pPr>
        <w:rPr>
          <w:rFonts w:cs="Arial"/>
        </w:rPr>
      </w:pPr>
      <w:r w:rsidRPr="002271DC">
        <w:rPr>
          <w:rFonts w:cs="Arial"/>
        </w:rPr>
        <w:t xml:space="preserve">The NR positioning study item for </w:t>
      </w:r>
      <w:proofErr w:type="spellStart"/>
      <w:r w:rsidRPr="002271DC">
        <w:rPr>
          <w:rFonts w:cs="Arial"/>
        </w:rPr>
        <w:t>Rel</w:t>
      </w:r>
      <w:proofErr w:type="spellEnd"/>
      <w:r w:rsidRPr="002271DC">
        <w:rPr>
          <w:rFonts w:cs="Arial"/>
        </w:rPr>
        <w:t xml:space="preserve">-17 in </w:t>
      </w:r>
      <w:r w:rsidR="00EC533D" w:rsidRPr="002271DC">
        <w:rPr>
          <w:rFonts w:cs="Arial"/>
        </w:rPr>
        <w:fldChar w:fldCharType="begin"/>
      </w:r>
      <w:r w:rsidR="00EC533D" w:rsidRPr="002271DC">
        <w:rPr>
          <w:rFonts w:cs="Arial"/>
        </w:rPr>
        <w:instrText xml:space="preserve"> REF _Ref47343599 \r \h </w:instrText>
      </w:r>
      <w:r w:rsidR="002271DC">
        <w:rPr>
          <w:rFonts w:cs="Arial"/>
        </w:rPr>
        <w:instrText xml:space="preserve"> \* MERGEFORMAT </w:instrText>
      </w:r>
      <w:r w:rsidR="00EC533D" w:rsidRPr="002271DC">
        <w:rPr>
          <w:rFonts w:cs="Arial"/>
        </w:rPr>
      </w:r>
      <w:r w:rsidR="00EC533D" w:rsidRPr="002271DC">
        <w:rPr>
          <w:rFonts w:cs="Arial"/>
        </w:rPr>
        <w:fldChar w:fldCharType="separate"/>
      </w:r>
      <w:r w:rsidR="00EC533D" w:rsidRPr="002271DC">
        <w:rPr>
          <w:rFonts w:cs="Arial"/>
        </w:rPr>
        <w:t>[1]</w:t>
      </w:r>
      <w:r w:rsidR="00EC533D" w:rsidRPr="002271DC">
        <w:rPr>
          <w:rFonts w:cs="Arial"/>
        </w:rPr>
        <w:fldChar w:fldCharType="end"/>
      </w:r>
      <w:r w:rsidRPr="002271DC">
        <w:rPr>
          <w:rFonts w:cs="Arial"/>
        </w:rPr>
        <w:t xml:space="preserve"> was agreed in RANP#86. The objective of the SI for RAN2 on the integrity and reliability issue includes the following</w:t>
      </w:r>
      <w:r w:rsidR="009A076A" w:rsidRPr="002271DC">
        <w:rPr>
          <w:rFonts w:cs="Arial"/>
        </w:rPr>
        <w:t>:</w:t>
      </w:r>
    </w:p>
    <w:p w14:paraId="44710F39" w14:textId="77777777" w:rsidR="00E8210A" w:rsidRPr="002271DC" w:rsidRDefault="006457AB" w:rsidP="00F27FBD">
      <w:pPr>
        <w:pBdr>
          <w:top w:val="single" w:sz="4" w:space="1" w:color="auto"/>
          <w:left w:val="single" w:sz="4" w:space="4" w:color="auto"/>
          <w:bottom w:val="single" w:sz="4" w:space="1" w:color="auto"/>
          <w:right w:val="single" w:sz="4" w:space="4" w:color="auto"/>
        </w:pBdr>
        <w:ind w:right="-99"/>
        <w:jc w:val="left"/>
        <w:rPr>
          <w:rFonts w:eastAsia="MS Mincho" w:cs="Arial"/>
          <w:lang w:eastAsia="ja-JP"/>
        </w:rPr>
      </w:pPr>
      <w:r w:rsidRPr="002271DC">
        <w:rPr>
          <w:rFonts w:cs="Arial"/>
          <w:lang w:eastAsia="ja-JP"/>
        </w:rPr>
        <w:t xml:space="preserve">2. </w:t>
      </w:r>
      <w:r w:rsidR="00E53693" w:rsidRPr="002271DC">
        <w:rPr>
          <w:rFonts w:cs="Arial"/>
          <w:lang w:eastAsia="ja-JP"/>
        </w:rPr>
        <w:t>Study solutions necessary to support integrity and reliability of assistance data and position information: [RAN2]</w:t>
      </w:r>
    </w:p>
    <w:p w14:paraId="4061D141" w14:textId="77777777" w:rsidR="00F27FBD" w:rsidRPr="002271DC" w:rsidRDefault="00F27FBD" w:rsidP="00732BBC">
      <w:pPr>
        <w:pStyle w:val="af8"/>
        <w:numPr>
          <w:ilvl w:val="0"/>
          <w:numId w:val="20"/>
        </w:numPr>
        <w:pBdr>
          <w:top w:val="single" w:sz="4" w:space="1" w:color="auto"/>
          <w:left w:val="single" w:sz="4" w:space="4" w:color="auto"/>
          <w:bottom w:val="single" w:sz="4" w:space="1" w:color="auto"/>
          <w:right w:val="single" w:sz="4" w:space="4" w:color="auto"/>
        </w:pBdr>
        <w:ind w:right="-99"/>
        <w:rPr>
          <w:rFonts w:ascii="Arial" w:eastAsia="MS Mincho" w:hAnsi="Arial" w:cs="Arial"/>
          <w:lang w:eastAsia="ja-JP"/>
        </w:rPr>
      </w:pPr>
      <w:r w:rsidRPr="002271DC">
        <w:rPr>
          <w:rFonts w:ascii="Arial" w:hAnsi="Arial" w:cs="Arial"/>
          <w:lang w:eastAsia="ja-JP"/>
        </w:rPr>
        <w:t>Identify positioning integrity KPIs and relevant use cases.</w:t>
      </w:r>
    </w:p>
    <w:p w14:paraId="03A57266" w14:textId="77777777" w:rsidR="00F27FBD" w:rsidRPr="002271DC" w:rsidRDefault="00F27FBD" w:rsidP="00732BBC">
      <w:pPr>
        <w:pStyle w:val="af8"/>
        <w:numPr>
          <w:ilvl w:val="0"/>
          <w:numId w:val="20"/>
        </w:numPr>
        <w:pBdr>
          <w:top w:val="single" w:sz="4" w:space="1" w:color="auto"/>
          <w:left w:val="single" w:sz="4" w:space="4" w:color="auto"/>
          <w:bottom w:val="single" w:sz="4" w:space="1" w:color="auto"/>
          <w:right w:val="single" w:sz="4" w:space="4" w:color="auto"/>
        </w:pBdr>
        <w:ind w:right="-99"/>
        <w:rPr>
          <w:rFonts w:ascii="Arial" w:eastAsia="MS Mincho" w:hAnsi="Arial" w:cs="Arial"/>
          <w:lang w:eastAsia="ja-JP"/>
        </w:rPr>
      </w:pPr>
      <w:r w:rsidRPr="002271DC">
        <w:rPr>
          <w:rFonts w:ascii="Arial" w:hAnsi="Arial" w:cs="Arial"/>
          <w:lang w:eastAsia="ja-JP"/>
        </w:rPr>
        <w:t xml:space="preserve">Identify the error sources, threat models, occurrence rates and failure modes requiring positioning integrity validation and reporting. </w:t>
      </w:r>
    </w:p>
    <w:p w14:paraId="7D2266FA" w14:textId="77777777" w:rsidR="00F27FBD" w:rsidRPr="002271DC" w:rsidRDefault="00F27FBD" w:rsidP="00732BBC">
      <w:pPr>
        <w:pStyle w:val="af8"/>
        <w:numPr>
          <w:ilvl w:val="0"/>
          <w:numId w:val="20"/>
        </w:numPr>
        <w:pBdr>
          <w:top w:val="single" w:sz="4" w:space="1" w:color="auto"/>
          <w:left w:val="single" w:sz="4" w:space="4" w:color="auto"/>
          <w:bottom w:val="single" w:sz="4" w:space="1" w:color="auto"/>
          <w:right w:val="single" w:sz="4" w:space="4" w:color="auto"/>
        </w:pBdr>
        <w:ind w:right="-99"/>
        <w:rPr>
          <w:rFonts w:ascii="Arial" w:hAnsi="Arial" w:cs="Arial"/>
        </w:rPr>
      </w:pPr>
      <w:r w:rsidRPr="002271DC">
        <w:rPr>
          <w:rFonts w:ascii="Arial" w:hAnsi="Arial" w:cs="Arial"/>
          <w:lang w:eastAsia="ja-JP"/>
        </w:rPr>
        <w:t>Study methodologies for network-assisted and UE-assisted integrity.</w:t>
      </w:r>
    </w:p>
    <w:p w14:paraId="2BD5804E" w14:textId="77777777" w:rsidR="00E8210A" w:rsidRPr="002271DC" w:rsidRDefault="00E8210A" w:rsidP="00E8210A">
      <w:pPr>
        <w:pBdr>
          <w:top w:val="single" w:sz="4" w:space="1" w:color="auto"/>
          <w:left w:val="single" w:sz="4" w:space="4" w:color="auto"/>
          <w:bottom w:val="single" w:sz="4" w:space="1" w:color="auto"/>
          <w:right w:val="single" w:sz="4" w:space="4" w:color="auto"/>
        </w:pBdr>
        <w:ind w:right="-99"/>
        <w:rPr>
          <w:rFonts w:cs="Arial"/>
          <w:lang w:eastAsia="ja-JP"/>
        </w:rPr>
      </w:pPr>
      <w:r w:rsidRPr="002271DC">
        <w:rPr>
          <w:rFonts w:cs="Arial"/>
        </w:rPr>
        <w:t>NOTE 4: Objective 2 is applicable to both, RAT-dependent and RAT-independent positioning methods.</w:t>
      </w:r>
    </w:p>
    <w:p w14:paraId="38A7F100" w14:textId="77777777" w:rsidR="00F27FBD" w:rsidRPr="002271DC" w:rsidRDefault="00F27FBD" w:rsidP="0036088C">
      <w:pPr>
        <w:rPr>
          <w:rFonts w:cs="Arial"/>
        </w:rPr>
      </w:pPr>
    </w:p>
    <w:p w14:paraId="1DD55D7A" w14:textId="77777777" w:rsidR="008C144D" w:rsidRDefault="008C144D" w:rsidP="008C144D">
      <w:r>
        <w:t xml:space="preserve">According to the definition of positioning integrity in </w:t>
      </w:r>
      <w:proofErr w:type="spellStart"/>
      <w:r w:rsidRPr="005C523B">
        <w:t>TS</w:t>
      </w:r>
      <w:proofErr w:type="spellEnd"/>
      <w:r w:rsidRPr="005C523B">
        <w:t xml:space="preserve"> 22.872</w:t>
      </w:r>
      <w:r>
        <w:t xml:space="preserve"> </w:t>
      </w:r>
      <w:r w:rsidR="002E3C2D">
        <w:fldChar w:fldCharType="begin"/>
      </w:r>
      <w:r w:rsidR="002E3C2D">
        <w:instrText xml:space="preserve"> REF _Ref47345596 \r \h </w:instrText>
      </w:r>
      <w:r w:rsidR="002E3C2D">
        <w:fldChar w:fldCharType="separate"/>
      </w:r>
      <w:r w:rsidR="002E3C2D">
        <w:t>[2]</w:t>
      </w:r>
      <w:r w:rsidR="002E3C2D">
        <w:fldChar w:fldCharType="end"/>
      </w:r>
      <w:r w:rsidR="002E3C2D">
        <w:t xml:space="preserve"> </w:t>
      </w:r>
      <w:r>
        <w:t>and some related academic papers</w:t>
      </w:r>
      <w:r w:rsidR="002E3C2D">
        <w:t xml:space="preserve"> </w:t>
      </w:r>
      <w:r w:rsidR="002E3C2D">
        <w:fldChar w:fldCharType="begin"/>
      </w:r>
      <w:r w:rsidR="002E3C2D">
        <w:instrText xml:space="preserve"> REF _Ref47345612 \r \h </w:instrText>
      </w:r>
      <w:r w:rsidR="002E3C2D">
        <w:fldChar w:fldCharType="separate"/>
      </w:r>
      <w:r w:rsidR="002E3C2D">
        <w:t>[3</w:t>
      </w:r>
      <w:proofErr w:type="gramStart"/>
      <w:r w:rsidR="002E3C2D">
        <w:t>]</w:t>
      </w:r>
      <w:proofErr w:type="gramEnd"/>
      <w:r w:rsidR="002E3C2D">
        <w:fldChar w:fldCharType="end"/>
      </w:r>
      <w:r w:rsidR="002E3C2D">
        <w:fldChar w:fldCharType="begin"/>
      </w:r>
      <w:r w:rsidR="002E3C2D">
        <w:instrText xml:space="preserve"> REF _Ref47345614 \r \h </w:instrText>
      </w:r>
      <w:r w:rsidR="002E3C2D">
        <w:fldChar w:fldCharType="separate"/>
      </w:r>
      <w:r w:rsidR="002E3C2D">
        <w:t>[4]</w:t>
      </w:r>
      <w:r w:rsidR="002E3C2D">
        <w:fldChar w:fldCharType="end"/>
      </w:r>
      <w:r>
        <w:t>, integrity can be interpreted from two aspects:</w:t>
      </w:r>
    </w:p>
    <w:p w14:paraId="1D6FC7F2" w14:textId="77777777" w:rsidR="008C144D" w:rsidRPr="003134CC" w:rsidRDefault="008C144D" w:rsidP="008C144D">
      <w:pPr>
        <w:spacing w:after="0"/>
        <w:rPr>
          <w:i/>
        </w:rPr>
      </w:pPr>
      <w:r w:rsidRPr="003134CC">
        <w:rPr>
          <w:i/>
        </w:rPr>
        <w:t>1) Integrity is a measure of the trust in the accuracy of the position-related data.</w:t>
      </w:r>
    </w:p>
    <w:p w14:paraId="64565259" w14:textId="77777777" w:rsidR="008C144D" w:rsidRDefault="008C144D" w:rsidP="005D2519">
      <w:pPr>
        <w:spacing w:after="0"/>
        <w:rPr>
          <w:i/>
        </w:rPr>
      </w:pPr>
      <w:r w:rsidRPr="003134CC">
        <w:rPr>
          <w:i/>
        </w:rPr>
        <w:t>2) Integrity also includes the ability of the positioning system to provide timely warnings in the case of unacceptable accuracy of the delivered performance indicators.</w:t>
      </w:r>
    </w:p>
    <w:p w14:paraId="5EA20C74" w14:textId="77777777" w:rsidR="005D2519" w:rsidRPr="005D2519" w:rsidRDefault="005D2519" w:rsidP="005D2519">
      <w:pPr>
        <w:spacing w:after="0"/>
        <w:rPr>
          <w:i/>
        </w:rPr>
      </w:pPr>
    </w:p>
    <w:p w14:paraId="09C49C1B" w14:textId="1CD37537" w:rsidR="00E057E1" w:rsidRPr="002271DC" w:rsidRDefault="008C144D" w:rsidP="0036088C">
      <w:pPr>
        <w:rPr>
          <w:rFonts w:cs="Arial"/>
        </w:rPr>
      </w:pPr>
      <w:r>
        <w:t>For the first aspect (i.e. item 2a), the KPIs together with relevant use cases are captured in another discussion paper from us</w:t>
      </w:r>
      <w:r w:rsidR="002E3C2D">
        <w:t xml:space="preserve"> </w:t>
      </w:r>
      <w:r w:rsidR="002E3C2D">
        <w:fldChar w:fldCharType="begin"/>
      </w:r>
      <w:r w:rsidR="002E3C2D">
        <w:instrText xml:space="preserve"> REF _Ref47345624 \r \h </w:instrText>
      </w:r>
      <w:r w:rsidR="002E3C2D">
        <w:fldChar w:fldCharType="separate"/>
      </w:r>
      <w:r w:rsidR="002E3C2D">
        <w:t>[5]</w:t>
      </w:r>
      <w:r w:rsidR="002E3C2D">
        <w:fldChar w:fldCharType="end"/>
      </w:r>
      <w:r>
        <w:t>. This contribution mainly focuses on the second aspect (i.e. item 2b), i.e., integrity validation and timely &amp; valid reporting in the case of unfulfilled integrity requirements.</w:t>
      </w:r>
      <w:r>
        <w:rPr>
          <w:rFonts w:hint="eastAsia"/>
        </w:rPr>
        <w:t xml:space="preserve"> </w:t>
      </w:r>
      <w:r w:rsidRPr="008B1CBC">
        <w:t xml:space="preserve">First, we introduce serval factors of positioning integrity validation, including the error sources, threat models, occurrence rates and failure modes. Then we provide our views </w:t>
      </w:r>
      <w:r w:rsidR="00B9506F">
        <w:t>on</w:t>
      </w:r>
      <w:r w:rsidR="00B9506F" w:rsidRPr="008B1CBC">
        <w:t xml:space="preserve"> </w:t>
      </w:r>
      <w:r w:rsidRPr="008B1CBC">
        <w:t>the positioning integrity reporting</w:t>
      </w:r>
      <w:r w:rsidR="006457AB" w:rsidRPr="002271DC">
        <w:rPr>
          <w:rFonts w:cs="Arial"/>
        </w:rPr>
        <w:t xml:space="preserve">. </w:t>
      </w:r>
    </w:p>
    <w:p w14:paraId="56A562BE" w14:textId="77777777" w:rsidR="00BB21BF" w:rsidRPr="002271DC" w:rsidRDefault="008C144D" w:rsidP="008C144D">
      <w:pPr>
        <w:pStyle w:val="1"/>
        <w:rPr>
          <w:rFonts w:cs="Arial"/>
        </w:rPr>
      </w:pPr>
      <w:r w:rsidRPr="008C144D">
        <w:rPr>
          <w:rFonts w:cs="Arial"/>
        </w:rPr>
        <w:t>Backgrounds and State-of-art</w:t>
      </w:r>
    </w:p>
    <w:p w14:paraId="21C9EFF0" w14:textId="77777777" w:rsidR="008C144D" w:rsidRPr="008C144D" w:rsidRDefault="008C144D" w:rsidP="008C144D">
      <w:pPr>
        <w:pStyle w:val="2"/>
        <w:rPr>
          <w:rFonts w:cs="Arial"/>
        </w:rPr>
      </w:pPr>
      <w:r w:rsidRPr="008C144D">
        <w:rPr>
          <w:rFonts w:cs="Arial"/>
        </w:rPr>
        <w:t>Integrity KPIs</w:t>
      </w:r>
    </w:p>
    <w:p w14:paraId="5B0686A7" w14:textId="77777777" w:rsidR="00BB21BF" w:rsidRPr="00362CA4" w:rsidRDefault="008C144D" w:rsidP="00FC2B7C">
      <w:pPr>
        <w:spacing w:after="240"/>
        <w:rPr>
          <w:rFonts w:cs="Arial"/>
        </w:rPr>
      </w:pPr>
      <w:r>
        <w:t xml:space="preserve">As </w:t>
      </w:r>
      <w:r w:rsidR="00AD1AC8">
        <w:t>discussed</w:t>
      </w:r>
      <w:r>
        <w:t xml:space="preserve"> in our another discussion paper </w:t>
      </w:r>
      <w:r w:rsidR="002E3C2D">
        <w:fldChar w:fldCharType="begin"/>
      </w:r>
      <w:r w:rsidR="002E3C2D">
        <w:instrText xml:space="preserve"> REF _Ref47345624 \r \h </w:instrText>
      </w:r>
      <w:r w:rsidR="002E3C2D">
        <w:fldChar w:fldCharType="separate"/>
      </w:r>
      <w:r w:rsidR="002E3C2D">
        <w:t>[5]</w:t>
      </w:r>
      <w:r w:rsidR="002E3C2D">
        <w:fldChar w:fldCharType="end"/>
      </w:r>
      <w:r>
        <w:fldChar w:fldCharType="begin"/>
      </w:r>
      <w:r>
        <w:instrText xml:space="preserve"> REF _Ref46215348 \r \h </w:instrText>
      </w:r>
      <w:r>
        <w:fldChar w:fldCharType="end"/>
      </w:r>
      <w:r>
        <w:t>, the key positioning integrity KPIs include Alert Limit (AL), Time to Alert (TTA), Integrity</w:t>
      </w:r>
      <w:r>
        <w:rPr>
          <w:rFonts w:hint="eastAsia"/>
        </w:rPr>
        <w:t xml:space="preserve"> </w:t>
      </w:r>
      <w:r>
        <w:t xml:space="preserve">Risk (IR) and Protection Level (PL). </w:t>
      </w:r>
      <w:r w:rsidR="002E3C2D">
        <w:t>The</w:t>
      </w:r>
      <w:r>
        <w:t xml:space="preserve"> definition and explanation for these KPIs are summarized in </w:t>
      </w:r>
      <w:r>
        <w:fldChar w:fldCharType="begin"/>
      </w:r>
      <w:r>
        <w:instrText xml:space="preserve"> REF _Ref46138139 \h </w:instrText>
      </w:r>
      <w:r>
        <w:fldChar w:fldCharType="separate"/>
      </w:r>
      <w:r>
        <w:t xml:space="preserve">Table 2.1- </w:t>
      </w:r>
      <w:r>
        <w:rPr>
          <w:noProof/>
        </w:rPr>
        <w:t>1</w:t>
      </w:r>
      <w:r>
        <w:fldChar w:fldCharType="end"/>
      </w:r>
      <w:r>
        <w:rPr>
          <w:rFonts w:cs="Arial"/>
        </w:rPr>
        <w:t>.</w:t>
      </w:r>
    </w:p>
    <w:p w14:paraId="2468A4EA" w14:textId="7C69F3AD" w:rsidR="00BB21BF" w:rsidRPr="00FC2B7C" w:rsidRDefault="00FC2B7C" w:rsidP="00FC2B7C">
      <w:pPr>
        <w:pStyle w:val="Observation"/>
        <w:numPr>
          <w:ilvl w:val="0"/>
          <w:numId w:val="0"/>
        </w:numPr>
        <w:ind w:leftChars="8" w:left="376" w:hanging="360"/>
        <w:jc w:val="center"/>
        <w:rPr>
          <w:rFonts w:cs="Arial"/>
        </w:rPr>
      </w:pPr>
      <w:bookmarkStart w:id="1" w:name="_Ref46138139"/>
      <w:r w:rsidRPr="00DC3BBB">
        <w:t xml:space="preserve">Table 2.1- </w:t>
      </w:r>
      <w:r w:rsidRPr="00DC3BBB">
        <w:rPr>
          <w:noProof/>
        </w:rPr>
        <w:fldChar w:fldCharType="begin"/>
      </w:r>
      <w:r w:rsidRPr="00DC3BBB">
        <w:rPr>
          <w:noProof/>
        </w:rPr>
        <w:instrText xml:space="preserve"> SEQ Table_2.1- \* ARABIC </w:instrText>
      </w:r>
      <w:r w:rsidRPr="00DC3BBB">
        <w:rPr>
          <w:noProof/>
        </w:rPr>
        <w:fldChar w:fldCharType="separate"/>
      </w:r>
      <w:r w:rsidRPr="00DC3BBB">
        <w:rPr>
          <w:noProof/>
        </w:rPr>
        <w:t>1</w:t>
      </w:r>
      <w:r w:rsidRPr="00DC3BBB">
        <w:rPr>
          <w:noProof/>
        </w:rPr>
        <w:fldChar w:fldCharType="end"/>
      </w:r>
      <w:bookmarkEnd w:id="1"/>
      <w:r w:rsidRPr="00DC3BBB">
        <w:t xml:space="preserve"> Positioning Integrity KPIs</w:t>
      </w:r>
    </w:p>
    <w:tbl>
      <w:tblPr>
        <w:tblW w:w="931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28"/>
        <w:gridCol w:w="3220"/>
      </w:tblGrid>
      <w:tr w:rsidR="008C144D" w:rsidRPr="008477C6" w14:paraId="6A228028" w14:textId="77777777" w:rsidTr="00EA4774">
        <w:tc>
          <w:tcPr>
            <w:tcW w:w="2268" w:type="dxa"/>
            <w:shd w:val="clear" w:color="auto" w:fill="auto"/>
          </w:tcPr>
          <w:p w14:paraId="5D8B5C3A" w14:textId="77777777" w:rsidR="008C144D" w:rsidRPr="008477C6" w:rsidRDefault="008C144D" w:rsidP="00EA4774">
            <w:pPr>
              <w:spacing w:line="276" w:lineRule="auto"/>
              <w:jc w:val="center"/>
              <w:rPr>
                <w:b/>
              </w:rPr>
            </w:pPr>
            <w:r w:rsidRPr="008477C6">
              <w:rPr>
                <w:b/>
              </w:rPr>
              <w:t>KPI</w:t>
            </w:r>
          </w:p>
        </w:tc>
        <w:tc>
          <w:tcPr>
            <w:tcW w:w="3828" w:type="dxa"/>
            <w:shd w:val="clear" w:color="auto" w:fill="auto"/>
          </w:tcPr>
          <w:p w14:paraId="465E1841" w14:textId="77777777" w:rsidR="008C144D" w:rsidRPr="008477C6" w:rsidRDefault="008C144D" w:rsidP="00EA4774">
            <w:pPr>
              <w:spacing w:line="276" w:lineRule="auto"/>
              <w:jc w:val="center"/>
              <w:rPr>
                <w:b/>
              </w:rPr>
            </w:pPr>
            <w:r w:rsidRPr="008477C6">
              <w:rPr>
                <w:b/>
              </w:rPr>
              <w:t>Definition</w:t>
            </w:r>
          </w:p>
        </w:tc>
        <w:tc>
          <w:tcPr>
            <w:tcW w:w="3220" w:type="dxa"/>
            <w:shd w:val="clear" w:color="auto" w:fill="auto"/>
          </w:tcPr>
          <w:p w14:paraId="22D540C5" w14:textId="77777777" w:rsidR="008C144D" w:rsidRPr="008477C6" w:rsidRDefault="008C144D" w:rsidP="00EA4774">
            <w:pPr>
              <w:spacing w:line="276" w:lineRule="auto"/>
              <w:jc w:val="center"/>
              <w:rPr>
                <w:b/>
              </w:rPr>
            </w:pPr>
            <w:r w:rsidRPr="008477C6">
              <w:rPr>
                <w:b/>
              </w:rPr>
              <w:t>Calculation (if any)</w:t>
            </w:r>
          </w:p>
        </w:tc>
      </w:tr>
      <w:tr w:rsidR="008C144D" w:rsidRPr="008477C6" w14:paraId="49BC79BC" w14:textId="77777777" w:rsidTr="00EA4774">
        <w:tc>
          <w:tcPr>
            <w:tcW w:w="2268" w:type="dxa"/>
            <w:shd w:val="clear" w:color="auto" w:fill="auto"/>
          </w:tcPr>
          <w:p w14:paraId="489B8062" w14:textId="77777777" w:rsidR="008C144D" w:rsidRPr="008477C6" w:rsidRDefault="008C144D" w:rsidP="00EA4774">
            <w:pPr>
              <w:spacing w:line="276" w:lineRule="auto"/>
            </w:pPr>
            <w:r w:rsidRPr="008477C6">
              <w:t>Alert Limit (AL)</w:t>
            </w:r>
          </w:p>
        </w:tc>
        <w:tc>
          <w:tcPr>
            <w:tcW w:w="3828" w:type="dxa"/>
            <w:shd w:val="clear" w:color="auto" w:fill="auto"/>
          </w:tcPr>
          <w:p w14:paraId="10990120" w14:textId="77777777" w:rsidR="008C144D" w:rsidRPr="008477C6" w:rsidRDefault="008C144D" w:rsidP="00EA4774">
            <w:pPr>
              <w:spacing w:line="276" w:lineRule="auto"/>
            </w:pPr>
            <w:r w:rsidRPr="008477C6">
              <w:t>The alert limit is the maximum allowable position error beyond which the system should be declared unavailable for the intended application.</w:t>
            </w:r>
          </w:p>
        </w:tc>
        <w:tc>
          <w:tcPr>
            <w:tcW w:w="3220" w:type="dxa"/>
            <w:shd w:val="clear" w:color="auto" w:fill="auto"/>
          </w:tcPr>
          <w:p w14:paraId="58CCF414" w14:textId="77777777" w:rsidR="008C144D" w:rsidRPr="008477C6" w:rsidRDefault="008C144D" w:rsidP="00EA4774">
            <w:pPr>
              <w:spacing w:line="276" w:lineRule="auto"/>
            </w:pPr>
            <w:r w:rsidRPr="008477C6">
              <w:rPr>
                <w:bCs/>
              </w:rPr>
              <w:t>Service-specific and prescribed</w:t>
            </w:r>
          </w:p>
        </w:tc>
      </w:tr>
      <w:tr w:rsidR="008C144D" w:rsidRPr="008477C6" w14:paraId="38267323" w14:textId="77777777" w:rsidTr="00EA4774">
        <w:tc>
          <w:tcPr>
            <w:tcW w:w="2268" w:type="dxa"/>
            <w:shd w:val="clear" w:color="auto" w:fill="auto"/>
          </w:tcPr>
          <w:p w14:paraId="5E96EC4C" w14:textId="77777777" w:rsidR="008C144D" w:rsidRPr="008477C6" w:rsidRDefault="008C144D" w:rsidP="00EA4774">
            <w:pPr>
              <w:spacing w:line="276" w:lineRule="auto"/>
            </w:pPr>
            <w:r w:rsidRPr="008477C6">
              <w:lastRenderedPageBreak/>
              <w:t>Time to Alert (TTA)</w:t>
            </w:r>
          </w:p>
        </w:tc>
        <w:tc>
          <w:tcPr>
            <w:tcW w:w="3828" w:type="dxa"/>
            <w:shd w:val="clear" w:color="auto" w:fill="auto"/>
          </w:tcPr>
          <w:p w14:paraId="5EF418FE" w14:textId="77777777" w:rsidR="008C144D" w:rsidRPr="008477C6" w:rsidRDefault="008C144D" w:rsidP="00EA4774">
            <w:pPr>
              <w:spacing w:line="276" w:lineRule="auto"/>
            </w:pPr>
            <w:r w:rsidRPr="008477C6">
              <w:t>The maximum allowable elapsed time from the onset of a positioning failure until the equipment announces the alert.</w:t>
            </w:r>
          </w:p>
        </w:tc>
        <w:tc>
          <w:tcPr>
            <w:tcW w:w="3220" w:type="dxa"/>
            <w:shd w:val="clear" w:color="auto" w:fill="auto"/>
          </w:tcPr>
          <w:p w14:paraId="556FAC01" w14:textId="77777777" w:rsidR="008C144D" w:rsidRPr="008477C6" w:rsidRDefault="008C144D" w:rsidP="00EA4774">
            <w:pPr>
              <w:spacing w:line="276" w:lineRule="auto"/>
            </w:pPr>
            <w:r w:rsidRPr="008477C6">
              <w:rPr>
                <w:bCs/>
              </w:rPr>
              <w:t>Service-specific and prescribed</w:t>
            </w:r>
          </w:p>
        </w:tc>
      </w:tr>
      <w:tr w:rsidR="008C144D" w:rsidRPr="008477C6" w14:paraId="5232D580" w14:textId="77777777" w:rsidTr="00EA4774">
        <w:tc>
          <w:tcPr>
            <w:tcW w:w="2268" w:type="dxa"/>
            <w:shd w:val="clear" w:color="auto" w:fill="auto"/>
          </w:tcPr>
          <w:p w14:paraId="361BD836" w14:textId="77777777" w:rsidR="008C144D" w:rsidRPr="008477C6" w:rsidRDefault="008C144D" w:rsidP="00EA4774">
            <w:pPr>
              <w:spacing w:line="276" w:lineRule="auto"/>
            </w:pPr>
            <w:r w:rsidRPr="008477C6">
              <w:t>Integrity Risk</w:t>
            </w:r>
            <w:r w:rsidRPr="008477C6">
              <w:rPr>
                <w:rFonts w:hint="eastAsia"/>
              </w:rPr>
              <w:t xml:space="preserve"> </w:t>
            </w:r>
            <w:r w:rsidRPr="008477C6">
              <w:t>(IR)</w:t>
            </w:r>
          </w:p>
        </w:tc>
        <w:tc>
          <w:tcPr>
            <w:tcW w:w="3828" w:type="dxa"/>
            <w:shd w:val="clear" w:color="auto" w:fill="auto"/>
          </w:tcPr>
          <w:p w14:paraId="654268EE" w14:textId="77777777" w:rsidR="008C144D" w:rsidRPr="008477C6" w:rsidRDefault="008C144D" w:rsidP="00EA4774">
            <w:pPr>
              <w:spacing w:line="276" w:lineRule="auto"/>
            </w:pPr>
            <w:r w:rsidRPr="008477C6">
              <w:t>The probability of providing a signal that is out of tolerance without warning the user in a given period of time.</w:t>
            </w:r>
          </w:p>
        </w:tc>
        <w:tc>
          <w:tcPr>
            <w:tcW w:w="3220" w:type="dxa"/>
            <w:shd w:val="clear" w:color="auto" w:fill="auto"/>
          </w:tcPr>
          <w:p w14:paraId="3FC06015" w14:textId="77777777" w:rsidR="008C144D" w:rsidRPr="008477C6" w:rsidRDefault="008C144D" w:rsidP="00EA4774">
            <w:pPr>
              <w:spacing w:line="276" w:lineRule="auto"/>
            </w:pPr>
            <w:r w:rsidRPr="008477C6">
              <w:rPr>
                <w:bCs/>
              </w:rPr>
              <w:t>Service-specific and prescribed</w:t>
            </w:r>
          </w:p>
        </w:tc>
      </w:tr>
      <w:tr w:rsidR="008C144D" w:rsidRPr="008477C6" w14:paraId="2D363A98" w14:textId="77777777" w:rsidTr="00EA4774">
        <w:trPr>
          <w:trHeight w:val="1008"/>
        </w:trPr>
        <w:tc>
          <w:tcPr>
            <w:tcW w:w="2268" w:type="dxa"/>
            <w:shd w:val="clear" w:color="auto" w:fill="auto"/>
          </w:tcPr>
          <w:p w14:paraId="03358178" w14:textId="77777777" w:rsidR="008C144D" w:rsidRPr="008477C6" w:rsidRDefault="008C144D" w:rsidP="00EA4774">
            <w:pPr>
              <w:spacing w:line="276" w:lineRule="auto"/>
            </w:pPr>
            <w:r w:rsidRPr="008477C6">
              <w:t>Protection Level (PL)</w:t>
            </w:r>
          </w:p>
        </w:tc>
        <w:tc>
          <w:tcPr>
            <w:tcW w:w="3828" w:type="dxa"/>
            <w:shd w:val="clear" w:color="auto" w:fill="auto"/>
          </w:tcPr>
          <w:p w14:paraId="36B496A3" w14:textId="77777777" w:rsidR="008C144D" w:rsidRPr="008477C6" w:rsidRDefault="008C144D" w:rsidP="00EA4774">
            <w:pPr>
              <w:spacing w:line="276" w:lineRule="auto"/>
            </w:pPr>
            <w:r w:rsidRPr="008477C6">
              <w:t>A statistical error bound computed so as to guarantee that the probability of the absolute position error exceeding the said number is smaller than or equal to the target integrity risk.</w:t>
            </w:r>
          </w:p>
        </w:tc>
        <w:tc>
          <w:tcPr>
            <w:tcW w:w="3220" w:type="dxa"/>
            <w:shd w:val="clear" w:color="auto" w:fill="auto"/>
          </w:tcPr>
          <w:p w14:paraId="4903ADFA" w14:textId="77777777" w:rsidR="008C144D" w:rsidRPr="008477C6" w:rsidRDefault="008C144D" w:rsidP="002E3C2D">
            <w:pPr>
              <w:spacing w:line="276" w:lineRule="auto"/>
              <w:rPr>
                <w:bCs/>
                <w:iCs/>
              </w:rPr>
            </w:pPr>
            <w:r>
              <w:rPr>
                <w:bCs/>
                <w:iCs/>
              </w:rPr>
              <w:t>Obtained</w:t>
            </w:r>
            <w:r w:rsidRPr="008477C6">
              <w:rPr>
                <w:bCs/>
                <w:iCs/>
              </w:rPr>
              <w:t xml:space="preserve"> </w:t>
            </w:r>
            <w:r>
              <w:rPr>
                <w:bCs/>
                <w:iCs/>
              </w:rPr>
              <w:t xml:space="preserve">with </w:t>
            </w:r>
            <w:r w:rsidR="00EA4774">
              <w:rPr>
                <w:bCs/>
                <w:iCs/>
              </w:rPr>
              <w:t>the methods</w:t>
            </w:r>
            <w:r>
              <w:rPr>
                <w:bCs/>
                <w:iCs/>
              </w:rPr>
              <w:t xml:space="preserve"> (i.e. calculation, derivation, </w:t>
            </w:r>
            <w:r w:rsidRPr="003D3EAC">
              <w:rPr>
                <w:bCs/>
                <w:iCs/>
              </w:rPr>
              <w:t>statistic</w:t>
            </w:r>
            <w:r>
              <w:rPr>
                <w:bCs/>
                <w:iCs/>
              </w:rPr>
              <w:t xml:space="preserve">) </w:t>
            </w:r>
            <w:r>
              <w:rPr>
                <w:iCs/>
              </w:rPr>
              <w:t>varies from</w:t>
            </w:r>
            <w:r w:rsidRPr="00D345B4">
              <w:rPr>
                <w:iCs/>
              </w:rPr>
              <w:t xml:space="preserve"> </w:t>
            </w:r>
            <w:r>
              <w:rPr>
                <w:iCs/>
              </w:rPr>
              <w:t xml:space="preserve">different </w:t>
            </w:r>
            <w:r w:rsidRPr="00D345B4">
              <w:rPr>
                <w:iCs/>
              </w:rPr>
              <w:t>assumptions</w:t>
            </w:r>
            <w:r>
              <w:rPr>
                <w:iCs/>
              </w:rPr>
              <w:t xml:space="preserve"> or </w:t>
            </w:r>
            <w:r w:rsidRPr="00D345B4">
              <w:rPr>
                <w:iCs/>
              </w:rPr>
              <w:t>applications</w:t>
            </w:r>
            <w:r>
              <w:rPr>
                <w:iCs/>
              </w:rPr>
              <w:t xml:space="preserve"> </w:t>
            </w:r>
            <w:r w:rsidR="002E3C2D">
              <w:rPr>
                <w:iCs/>
              </w:rPr>
              <w:fldChar w:fldCharType="begin"/>
            </w:r>
            <w:r w:rsidR="002E3C2D">
              <w:rPr>
                <w:iCs/>
              </w:rPr>
              <w:instrText xml:space="preserve"> REF _Ref47345674 \r \h </w:instrText>
            </w:r>
            <w:r w:rsidR="002E3C2D">
              <w:rPr>
                <w:iCs/>
              </w:rPr>
            </w:r>
            <w:r w:rsidR="002E3C2D">
              <w:rPr>
                <w:iCs/>
              </w:rPr>
              <w:fldChar w:fldCharType="separate"/>
            </w:r>
            <w:r w:rsidR="002E3C2D">
              <w:rPr>
                <w:iCs/>
              </w:rPr>
              <w:t>[6]</w:t>
            </w:r>
            <w:r w:rsidR="002E3C2D">
              <w:rPr>
                <w:iCs/>
              </w:rPr>
              <w:fldChar w:fldCharType="end"/>
            </w:r>
            <w:r>
              <w:rPr>
                <w:iCs/>
              </w:rPr>
              <w:fldChar w:fldCharType="begin"/>
            </w:r>
            <w:r>
              <w:rPr>
                <w:iCs/>
              </w:rPr>
              <w:instrText xml:space="preserve"> REF _Ref46215371 \r \h </w:instrText>
            </w:r>
            <w:r w:rsidR="00EA4774">
              <w:rPr>
                <w:iCs/>
              </w:rPr>
              <w:instrText xml:space="preserve"> \* MERGEFORMAT </w:instrText>
            </w:r>
            <w:r>
              <w:rPr>
                <w:iCs/>
              </w:rPr>
            </w:r>
            <w:r>
              <w:rPr>
                <w:iCs/>
              </w:rPr>
              <w:fldChar w:fldCharType="end"/>
            </w:r>
            <w:r>
              <w:rPr>
                <w:iCs/>
              </w:rPr>
              <w:t>.</w:t>
            </w:r>
          </w:p>
        </w:tc>
      </w:tr>
    </w:tbl>
    <w:p w14:paraId="625DC0E4" w14:textId="77777777" w:rsidR="00FC2B7C" w:rsidRDefault="00FC2B7C" w:rsidP="00FC2B7C"/>
    <w:p w14:paraId="0E5D82DC" w14:textId="774483B0" w:rsidR="00631C24" w:rsidRPr="006F47AC" w:rsidRDefault="00631C24" w:rsidP="006F47AC">
      <w:pPr>
        <w:pStyle w:val="2"/>
        <w:rPr>
          <w:rFonts w:cs="Arial"/>
        </w:rPr>
      </w:pPr>
      <w:r w:rsidRPr="006F47AC">
        <w:rPr>
          <w:rFonts w:cs="Arial"/>
        </w:rPr>
        <w:t xml:space="preserve">Integrity </w:t>
      </w:r>
      <w:r w:rsidR="002C1D26">
        <w:rPr>
          <w:rFonts w:cs="Arial"/>
        </w:rPr>
        <w:t>F</w:t>
      </w:r>
      <w:r w:rsidR="002C1D26" w:rsidRPr="006F47AC">
        <w:rPr>
          <w:rFonts w:cs="Arial"/>
        </w:rPr>
        <w:t xml:space="preserve">ailure </w:t>
      </w:r>
    </w:p>
    <w:p w14:paraId="3471E1BA" w14:textId="77777777" w:rsidR="00631C24" w:rsidRPr="00631C24" w:rsidRDefault="00631C24" w:rsidP="00631C24">
      <w:pPr>
        <w:rPr>
          <w:rFonts w:cs="Arial"/>
        </w:rPr>
      </w:pPr>
      <w:r w:rsidRPr="00631C24">
        <w:rPr>
          <w:rFonts w:cs="Arial"/>
        </w:rPr>
        <w:t xml:space="preserve">An integrity failure is an integrity event that lasts for longer than the TTA and with no alarm raised within the TTA. There are two typical integrity events, namely, </w:t>
      </w:r>
      <w:r w:rsidRPr="00631C24">
        <w:rPr>
          <w:rFonts w:cs="Arial"/>
          <w:i/>
        </w:rPr>
        <w:t>misleading information (MI)</w:t>
      </w:r>
      <w:r w:rsidRPr="00631C24">
        <w:rPr>
          <w:rFonts w:cs="Arial"/>
        </w:rPr>
        <w:t xml:space="preserve"> events and </w:t>
      </w:r>
      <w:r w:rsidRPr="00631C24">
        <w:rPr>
          <w:rFonts w:cs="Arial"/>
          <w:i/>
        </w:rPr>
        <w:t>hazardously misleading information (HMI)</w:t>
      </w:r>
      <w:r w:rsidRPr="00631C24">
        <w:rPr>
          <w:rFonts w:cs="Arial"/>
        </w:rPr>
        <w:t xml:space="preserve"> events: </w:t>
      </w:r>
    </w:p>
    <w:p w14:paraId="0FED7211" w14:textId="77777777" w:rsidR="00631C24" w:rsidRPr="00631C24" w:rsidRDefault="00631C24" w:rsidP="00732BBC">
      <w:pPr>
        <w:pStyle w:val="af8"/>
        <w:numPr>
          <w:ilvl w:val="0"/>
          <w:numId w:val="21"/>
        </w:numPr>
        <w:autoSpaceDE w:val="0"/>
        <w:autoSpaceDN w:val="0"/>
        <w:adjustRightInd w:val="0"/>
        <w:snapToGrid w:val="0"/>
        <w:spacing w:after="120"/>
        <w:contextualSpacing/>
        <w:jc w:val="both"/>
        <w:rPr>
          <w:rFonts w:ascii="Arial" w:hAnsi="Arial" w:cs="Arial"/>
          <w:sz w:val="20"/>
          <w:szCs w:val="20"/>
          <w:lang w:eastAsia="zh-CN"/>
        </w:rPr>
      </w:pPr>
      <w:r w:rsidRPr="00631C24">
        <w:rPr>
          <w:rFonts w:ascii="Arial" w:hAnsi="Arial" w:cs="Arial"/>
          <w:i/>
          <w:sz w:val="20"/>
          <w:szCs w:val="20"/>
          <w:lang w:eastAsia="zh-CN"/>
        </w:rPr>
        <w:t>MI events:</w:t>
      </w:r>
      <w:r w:rsidRPr="00631C24">
        <w:rPr>
          <w:rFonts w:ascii="Arial" w:hAnsi="Arial" w:cs="Arial"/>
          <w:sz w:val="20"/>
          <w:szCs w:val="20"/>
          <w:lang w:eastAsia="zh-CN"/>
        </w:rPr>
        <w:t xml:space="preserve"> Misleading information events occurs when being the system declared available, the position error (PE) exceeds the protection level but not the alert limit, i.e. PL &lt; PE &lt; AL.</w:t>
      </w:r>
    </w:p>
    <w:p w14:paraId="233DB352" w14:textId="4C60890B" w:rsidR="00901BA5" w:rsidRPr="00631C24" w:rsidRDefault="00631C24" w:rsidP="00732BBC">
      <w:pPr>
        <w:pStyle w:val="af8"/>
        <w:numPr>
          <w:ilvl w:val="0"/>
          <w:numId w:val="21"/>
        </w:numPr>
        <w:autoSpaceDE w:val="0"/>
        <w:autoSpaceDN w:val="0"/>
        <w:adjustRightInd w:val="0"/>
        <w:snapToGrid w:val="0"/>
        <w:spacing w:after="240"/>
        <w:contextualSpacing/>
        <w:jc w:val="both"/>
        <w:rPr>
          <w:rFonts w:ascii="Arial" w:hAnsi="Arial" w:cs="Arial"/>
          <w:sz w:val="20"/>
          <w:szCs w:val="20"/>
          <w:lang w:eastAsia="zh-CN"/>
        </w:rPr>
      </w:pPr>
      <w:r w:rsidRPr="00631C24">
        <w:rPr>
          <w:rFonts w:ascii="Arial" w:hAnsi="Arial" w:cs="Arial"/>
          <w:i/>
          <w:sz w:val="20"/>
          <w:szCs w:val="20"/>
          <w:lang w:eastAsia="zh-CN"/>
        </w:rPr>
        <w:t xml:space="preserve">HMI events: </w:t>
      </w:r>
      <w:r w:rsidR="00E057E1" w:rsidRPr="00631C24">
        <w:rPr>
          <w:rFonts w:ascii="Arial" w:hAnsi="Arial" w:cs="Arial"/>
          <w:sz w:val="20"/>
          <w:szCs w:val="20"/>
          <w:lang w:eastAsia="zh-CN"/>
        </w:rPr>
        <w:t>Hazardously</w:t>
      </w:r>
      <w:r w:rsidRPr="00631C24">
        <w:rPr>
          <w:rFonts w:ascii="Arial" w:hAnsi="Arial" w:cs="Arial"/>
          <w:sz w:val="20"/>
          <w:szCs w:val="20"/>
          <w:lang w:eastAsia="zh-CN"/>
        </w:rPr>
        <w:t xml:space="preserve"> misleading information events occurs when, being the system declared available, the position error exceeds the alert limit, i.e. PL &lt; AL &lt; PE. </w:t>
      </w:r>
    </w:p>
    <w:p w14:paraId="11150CA9" w14:textId="1A7CE66F" w:rsidR="00631C24" w:rsidRPr="002271DC" w:rsidRDefault="00631C24" w:rsidP="00631C24">
      <w:pPr>
        <w:spacing w:after="240"/>
        <w:rPr>
          <w:rFonts w:cs="Arial"/>
          <w:lang w:val="x-none"/>
        </w:rPr>
      </w:pPr>
      <w:r w:rsidRPr="002271DC">
        <w:rPr>
          <w:rFonts w:cs="Arial"/>
          <w:lang w:val="x-none"/>
        </w:rPr>
        <w:t xml:space="preserve">To explain </w:t>
      </w:r>
      <w:r w:rsidR="00F21DC5">
        <w:rPr>
          <w:rFonts w:cs="Arial"/>
          <w:lang w:val="x-none"/>
        </w:rPr>
        <w:t>the</w:t>
      </w:r>
      <w:r w:rsidRPr="002271DC">
        <w:rPr>
          <w:rFonts w:cs="Arial"/>
          <w:lang w:val="x-none"/>
        </w:rPr>
        <w:t xml:space="preserve"> concepts </w:t>
      </w:r>
      <w:r w:rsidR="00F21DC5">
        <w:rPr>
          <w:rFonts w:cs="Arial"/>
          <w:lang w:val="x-none"/>
        </w:rPr>
        <w:t xml:space="preserve">of different </w:t>
      </w:r>
      <w:r w:rsidR="00F21DC5" w:rsidRPr="009B2A8A">
        <w:rPr>
          <w:rFonts w:cs="Arial"/>
        </w:rPr>
        <w:t xml:space="preserve">statistical bounds </w:t>
      </w:r>
      <w:r w:rsidR="00F21DC5">
        <w:rPr>
          <w:rFonts w:cs="Arial"/>
        </w:rPr>
        <w:t>(i.e. AL, PL)</w:t>
      </w:r>
      <w:r w:rsidR="00F21DC5" w:rsidRPr="002271DC">
        <w:rPr>
          <w:rFonts w:cs="Arial"/>
          <w:lang w:val="x-none"/>
        </w:rPr>
        <w:t xml:space="preserve"> </w:t>
      </w:r>
      <w:r w:rsidRPr="002271DC">
        <w:rPr>
          <w:rFonts w:cs="Arial"/>
          <w:lang w:val="x-none"/>
        </w:rPr>
        <w:t>and their relations</w:t>
      </w:r>
      <w:r w:rsidR="00F21DC5">
        <w:rPr>
          <w:rFonts w:cs="Arial"/>
          <w:lang w:val="x-none"/>
        </w:rPr>
        <w:t xml:space="preserve"> with position error</w:t>
      </w:r>
      <w:r w:rsidRPr="002271DC">
        <w:rPr>
          <w:rFonts w:cs="Arial"/>
          <w:lang w:val="x-none"/>
        </w:rPr>
        <w:t>, the Stanford diagram is widely considered as a good illustrative tool, which is pre</w:t>
      </w:r>
      <w:r>
        <w:rPr>
          <w:rFonts w:cs="Arial"/>
          <w:lang w:val="x-none"/>
        </w:rPr>
        <w:t xml:space="preserve">sented in </w:t>
      </w:r>
      <w:r>
        <w:fldChar w:fldCharType="begin"/>
      </w:r>
      <w:r>
        <w:instrText xml:space="preserve"> REF _Ref46160593 \h </w:instrText>
      </w:r>
      <w:r>
        <w:fldChar w:fldCharType="separate"/>
      </w:r>
      <w:r>
        <w:t xml:space="preserve">Figure 2.2- </w:t>
      </w:r>
      <w:r>
        <w:rPr>
          <w:noProof/>
        </w:rPr>
        <w:t>1</w:t>
      </w:r>
      <w:r>
        <w:fldChar w:fldCharType="end"/>
      </w:r>
      <w:r w:rsidRPr="002271DC">
        <w:rPr>
          <w:rFonts w:cs="Arial"/>
          <w:lang w:val="x-none"/>
        </w:rPr>
        <w:t>.</w:t>
      </w:r>
    </w:p>
    <w:p w14:paraId="6F9367E3" w14:textId="77777777" w:rsidR="00631C24" w:rsidRPr="002271DC" w:rsidRDefault="00631C24" w:rsidP="00631C24">
      <w:pPr>
        <w:pStyle w:val="Observation"/>
        <w:numPr>
          <w:ilvl w:val="0"/>
          <w:numId w:val="0"/>
        </w:numPr>
        <w:jc w:val="center"/>
        <w:rPr>
          <w:rFonts w:cs="Arial"/>
        </w:rPr>
      </w:pPr>
      <w:r w:rsidRPr="002271DC">
        <w:rPr>
          <w:rFonts w:cs="Arial"/>
          <w:noProof/>
          <w:lang w:val="en-US"/>
        </w:rPr>
        <w:drawing>
          <wp:inline distT="0" distB="0" distL="0" distR="0" wp14:anchorId="658689B0" wp14:editId="755D0345">
            <wp:extent cx="2018466" cy="2006759"/>
            <wp:effectExtent l="0" t="0" r="1270" b="0"/>
            <wp:docPr id="1" name="图片 1" descr="File:Integrity-integrity-fail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le:Integrity-integrity-failure.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61376" cy="2049420"/>
                    </a:xfrm>
                    <a:prstGeom prst="rect">
                      <a:avLst/>
                    </a:prstGeom>
                    <a:noFill/>
                    <a:ln>
                      <a:noFill/>
                    </a:ln>
                  </pic:spPr>
                </pic:pic>
              </a:graphicData>
            </a:graphic>
          </wp:inline>
        </w:drawing>
      </w:r>
    </w:p>
    <w:p w14:paraId="05056E06" w14:textId="77777777" w:rsidR="00631C24" w:rsidRDefault="00631C24" w:rsidP="00362CA4">
      <w:pPr>
        <w:pStyle w:val="Observation"/>
        <w:numPr>
          <w:ilvl w:val="0"/>
          <w:numId w:val="0"/>
        </w:numPr>
        <w:tabs>
          <w:tab w:val="clear" w:pos="1701"/>
          <w:tab w:val="left" w:pos="1490"/>
        </w:tabs>
      </w:pPr>
      <w:bookmarkStart w:id="2" w:name="_Ref46160593"/>
      <w:r w:rsidRPr="003C2A12">
        <w:tab/>
      </w:r>
      <w:r w:rsidRPr="003C2A12">
        <w:tab/>
        <w:t xml:space="preserve">        Figure 2.2- </w:t>
      </w:r>
      <w:r w:rsidRPr="003C2A12">
        <w:rPr>
          <w:noProof/>
        </w:rPr>
        <w:fldChar w:fldCharType="begin"/>
      </w:r>
      <w:r w:rsidRPr="003C2A12">
        <w:rPr>
          <w:noProof/>
        </w:rPr>
        <w:instrText xml:space="preserve"> SEQ Figure_2.2- \* ARABIC </w:instrText>
      </w:r>
      <w:r w:rsidRPr="003C2A12">
        <w:rPr>
          <w:noProof/>
        </w:rPr>
        <w:fldChar w:fldCharType="separate"/>
      </w:r>
      <w:r w:rsidRPr="003C2A12">
        <w:rPr>
          <w:noProof/>
        </w:rPr>
        <w:t>1</w:t>
      </w:r>
      <w:r w:rsidRPr="003C2A12">
        <w:rPr>
          <w:noProof/>
        </w:rPr>
        <w:fldChar w:fldCharType="end"/>
      </w:r>
      <w:bookmarkEnd w:id="2"/>
      <w:r w:rsidRPr="003C2A12">
        <w:t xml:space="preserve"> Illustration of Stanford diagram</w:t>
      </w:r>
    </w:p>
    <w:p w14:paraId="7AFCAC05" w14:textId="77777777" w:rsidR="00FC2B7C" w:rsidRPr="003C2A12" w:rsidRDefault="00FC2B7C" w:rsidP="00362CA4">
      <w:pPr>
        <w:pStyle w:val="Observation"/>
        <w:numPr>
          <w:ilvl w:val="0"/>
          <w:numId w:val="0"/>
        </w:numPr>
        <w:tabs>
          <w:tab w:val="clear" w:pos="1701"/>
          <w:tab w:val="left" w:pos="1490"/>
        </w:tabs>
        <w:rPr>
          <w:rFonts w:cs="Arial"/>
        </w:rPr>
      </w:pPr>
    </w:p>
    <w:p w14:paraId="3C5A87B7" w14:textId="77777777" w:rsidR="00631C24" w:rsidRPr="002271DC" w:rsidRDefault="00631C24" w:rsidP="00631C24">
      <w:pPr>
        <w:spacing w:afterLines="50"/>
        <w:rPr>
          <w:rFonts w:cs="Arial"/>
        </w:rPr>
      </w:pPr>
      <w:r w:rsidRPr="002271DC">
        <w:rPr>
          <w:rFonts w:cs="Arial"/>
        </w:rPr>
        <w:t xml:space="preserve">As shown in </w:t>
      </w:r>
      <w:r>
        <w:fldChar w:fldCharType="begin"/>
      </w:r>
      <w:r>
        <w:instrText xml:space="preserve"> REF _Ref46160593 \h </w:instrText>
      </w:r>
      <w:r>
        <w:fldChar w:fldCharType="separate"/>
      </w:r>
      <w:r>
        <w:t xml:space="preserve">Figure 2.2- </w:t>
      </w:r>
      <w:r>
        <w:rPr>
          <w:noProof/>
        </w:rPr>
        <w:t>1</w:t>
      </w:r>
      <w:r>
        <w:fldChar w:fldCharType="end"/>
      </w:r>
      <w:r w:rsidRPr="002271DC">
        <w:rPr>
          <w:rFonts w:cs="Arial"/>
        </w:rPr>
        <w:t xml:space="preserve">, we can have several observations: </w:t>
      </w:r>
    </w:p>
    <w:p w14:paraId="78153F69" w14:textId="77777777" w:rsidR="00631C24" w:rsidRPr="002271DC" w:rsidRDefault="00631C24" w:rsidP="00732BBC">
      <w:pPr>
        <w:pStyle w:val="af8"/>
        <w:numPr>
          <w:ilvl w:val="0"/>
          <w:numId w:val="22"/>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sz w:val="20"/>
          <w:szCs w:val="20"/>
          <w:lang w:eastAsia="zh-CN"/>
        </w:rPr>
        <w:t xml:space="preserve">The diagonal axis separates those samples in which the PE is covered by the PL (i.e. PE &lt; PL), above the diagonal, from those, below the diagonal, in which the PL fails to cover the PE (i.e. PE &gt; PL). The proximity of the cloud of sample points to the diagonal gives an idea of the achieved level of safety, as any point above the diagonal but very close to it indicates that an integrity event (MI/HMI events) was close to occur. </w:t>
      </w:r>
    </w:p>
    <w:p w14:paraId="622E875E" w14:textId="77777777" w:rsidR="00631C24" w:rsidRPr="002271DC" w:rsidRDefault="00631C24" w:rsidP="00732BBC">
      <w:pPr>
        <w:pStyle w:val="af8"/>
        <w:numPr>
          <w:ilvl w:val="0"/>
          <w:numId w:val="22"/>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i/>
          <w:sz w:val="20"/>
          <w:szCs w:val="20"/>
          <w:lang w:eastAsia="zh-CN"/>
        </w:rPr>
        <w:t xml:space="preserve">System Availability: </w:t>
      </w:r>
      <w:r w:rsidRPr="002271DC">
        <w:rPr>
          <w:rFonts w:ascii="Arial" w:hAnsi="Arial" w:cs="Arial"/>
          <w:sz w:val="20"/>
          <w:szCs w:val="20"/>
          <w:lang w:eastAsia="zh-CN"/>
        </w:rPr>
        <w:t xml:space="preserve">Taking the maximum allowable error bounding (i.e. AL) into account, all the sample points can be categorized into two operation modes: system unavailable (i.e. </w:t>
      </w:r>
      <w:r w:rsidRPr="002271DC">
        <w:rPr>
          <w:rFonts w:ascii="Arial" w:hAnsi="Arial" w:cs="Arial"/>
          <w:sz w:val="20"/>
          <w:szCs w:val="20"/>
        </w:rPr>
        <w:t xml:space="preserve">PL &gt; AL, the top half </w:t>
      </w:r>
      <w:r w:rsidRPr="002271DC">
        <w:rPr>
          <w:rFonts w:ascii="Arial" w:hAnsi="Arial" w:cs="Arial"/>
          <w:sz w:val="20"/>
          <w:szCs w:val="20"/>
          <w:lang w:eastAsia="zh-CN"/>
        </w:rPr>
        <w:t xml:space="preserve">) and system available (i.e. </w:t>
      </w:r>
      <w:r w:rsidRPr="002271DC">
        <w:rPr>
          <w:rFonts w:ascii="Arial" w:hAnsi="Arial" w:cs="Arial"/>
          <w:sz w:val="20"/>
          <w:szCs w:val="20"/>
        </w:rPr>
        <w:t xml:space="preserve">PL &lt; AL, the bottom half </w:t>
      </w:r>
      <w:r w:rsidRPr="002271DC">
        <w:rPr>
          <w:rFonts w:ascii="Arial" w:hAnsi="Arial" w:cs="Arial"/>
          <w:sz w:val="20"/>
          <w:szCs w:val="20"/>
          <w:lang w:eastAsia="zh-CN"/>
        </w:rPr>
        <w:t xml:space="preserve">). </w:t>
      </w:r>
    </w:p>
    <w:p w14:paraId="2E0C1477" w14:textId="77777777" w:rsidR="00631C24" w:rsidRPr="002271DC" w:rsidRDefault="00631C24" w:rsidP="00732BBC">
      <w:pPr>
        <w:pStyle w:val="af8"/>
        <w:numPr>
          <w:ilvl w:val="0"/>
          <w:numId w:val="22"/>
        </w:numPr>
        <w:autoSpaceDE w:val="0"/>
        <w:autoSpaceDN w:val="0"/>
        <w:adjustRightInd w:val="0"/>
        <w:snapToGrid w:val="0"/>
        <w:spacing w:afterLines="50" w:after="120"/>
        <w:contextualSpacing/>
        <w:jc w:val="both"/>
        <w:rPr>
          <w:rFonts w:ascii="Arial" w:hAnsi="Arial" w:cs="Arial"/>
          <w:sz w:val="20"/>
          <w:szCs w:val="20"/>
          <w:lang w:eastAsia="zh-CN"/>
        </w:rPr>
      </w:pPr>
      <w:r w:rsidRPr="002271DC">
        <w:rPr>
          <w:rFonts w:ascii="Arial" w:hAnsi="Arial" w:cs="Arial"/>
          <w:i/>
          <w:sz w:val="20"/>
          <w:szCs w:val="20"/>
          <w:lang w:eastAsia="zh-CN"/>
        </w:rPr>
        <w:t>System Operations under available system:</w:t>
      </w:r>
      <w:r w:rsidRPr="002271DC">
        <w:rPr>
          <w:rFonts w:ascii="Arial" w:hAnsi="Arial" w:cs="Arial"/>
          <w:sz w:val="20"/>
          <w:szCs w:val="20"/>
          <w:lang w:eastAsia="zh-CN"/>
        </w:rPr>
        <w:t xml:space="preserve"> Considering the numerical relationship between PE and PL/AL, the “system available” mode can be subdivided into </w:t>
      </w:r>
      <w:r w:rsidRPr="002271DC">
        <w:rPr>
          <w:rFonts w:ascii="Arial" w:hAnsi="Arial" w:cs="Arial"/>
          <w:sz w:val="20"/>
          <w:szCs w:val="20"/>
        </w:rPr>
        <w:t>nominal, misleading and hazardously misleading operations. This also applies to the “</w:t>
      </w:r>
      <w:r w:rsidRPr="002271DC">
        <w:rPr>
          <w:rFonts w:ascii="Arial" w:hAnsi="Arial" w:cs="Arial"/>
          <w:sz w:val="20"/>
          <w:szCs w:val="20"/>
          <w:lang w:eastAsia="zh-CN"/>
        </w:rPr>
        <w:t>system unavailable” mode.</w:t>
      </w:r>
    </w:p>
    <w:p w14:paraId="2079E19D" w14:textId="77777777" w:rsidR="00631C24" w:rsidRDefault="00631C24" w:rsidP="00631C24">
      <w:pPr>
        <w:snapToGrid w:val="0"/>
        <w:contextualSpacing/>
        <w:rPr>
          <w:lang w:val="x-none"/>
        </w:rPr>
      </w:pPr>
    </w:p>
    <w:p w14:paraId="7ED10957" w14:textId="77777777" w:rsidR="009B2A8A" w:rsidRPr="009B2A8A" w:rsidRDefault="009B2A8A" w:rsidP="009B2A8A">
      <w:pPr>
        <w:spacing w:afterLines="50"/>
        <w:rPr>
          <w:rFonts w:cs="Arial"/>
        </w:rPr>
      </w:pPr>
      <w:r w:rsidRPr="009B2A8A">
        <w:rPr>
          <w:rFonts w:cs="Arial"/>
        </w:rPr>
        <w:t>Considering different statistical bounds of position error, i.e. AL and PL, we have the following cases in total:</w:t>
      </w:r>
    </w:p>
    <w:p w14:paraId="34604F7C" w14:textId="77777777" w:rsidR="009B2A8A" w:rsidRPr="009B2A8A" w:rsidRDefault="009B2A8A" w:rsidP="00732BBC">
      <w:pPr>
        <w:pStyle w:val="af8"/>
        <w:numPr>
          <w:ilvl w:val="0"/>
          <w:numId w:val="24"/>
        </w:numPr>
        <w:autoSpaceDE w:val="0"/>
        <w:autoSpaceDN w:val="0"/>
        <w:adjustRightInd w:val="0"/>
        <w:snapToGrid w:val="0"/>
        <w:spacing w:afterLines="100" w:after="240" w:line="360" w:lineRule="auto"/>
        <w:contextualSpacing/>
        <w:jc w:val="both"/>
        <w:rPr>
          <w:rFonts w:ascii="Arial" w:hAnsi="Arial" w:cs="Arial"/>
          <w:sz w:val="20"/>
          <w:szCs w:val="20"/>
        </w:rPr>
      </w:pPr>
      <w:r w:rsidRPr="009B2A8A">
        <w:rPr>
          <w:rFonts w:ascii="Arial" w:hAnsi="Arial" w:cs="Arial"/>
          <w:sz w:val="20"/>
          <w:szCs w:val="20"/>
        </w:rPr>
        <w:lastRenderedPageBreak/>
        <w:t>System unavailable mode: PL &gt; AL;</w:t>
      </w:r>
    </w:p>
    <w:p w14:paraId="6DD60BB4" w14:textId="77777777" w:rsidR="009B2A8A" w:rsidRPr="009B2A8A" w:rsidRDefault="009B2A8A" w:rsidP="00732BBC">
      <w:pPr>
        <w:pStyle w:val="af8"/>
        <w:numPr>
          <w:ilvl w:val="0"/>
          <w:numId w:val="24"/>
        </w:numPr>
        <w:autoSpaceDE w:val="0"/>
        <w:autoSpaceDN w:val="0"/>
        <w:adjustRightInd w:val="0"/>
        <w:snapToGrid w:val="0"/>
        <w:spacing w:afterLines="100" w:after="240" w:line="360" w:lineRule="auto"/>
        <w:contextualSpacing/>
        <w:jc w:val="both"/>
        <w:rPr>
          <w:rFonts w:ascii="Arial" w:hAnsi="Arial" w:cs="Arial"/>
          <w:sz w:val="20"/>
          <w:szCs w:val="20"/>
        </w:rPr>
      </w:pPr>
      <w:r w:rsidRPr="009B2A8A">
        <w:rPr>
          <w:rFonts w:ascii="Arial" w:hAnsi="Arial" w:cs="Arial"/>
          <w:sz w:val="20"/>
          <w:szCs w:val="20"/>
        </w:rPr>
        <w:t>System available mode: PL &lt; AL</w:t>
      </w:r>
      <w:r w:rsidR="002E3C2D">
        <w:rPr>
          <w:rFonts w:ascii="Arial" w:hAnsi="Arial" w:cs="Arial"/>
          <w:sz w:val="20"/>
          <w:szCs w:val="20"/>
        </w:rPr>
        <w:t xml:space="preserve"> or PL = AL</w:t>
      </w:r>
    </w:p>
    <w:p w14:paraId="478BF96B" w14:textId="77777777" w:rsidR="009B2A8A" w:rsidRPr="009B2A8A" w:rsidRDefault="009B2A8A" w:rsidP="00732BBC">
      <w:pPr>
        <w:pStyle w:val="af8"/>
        <w:numPr>
          <w:ilvl w:val="1"/>
          <w:numId w:val="25"/>
        </w:numPr>
        <w:autoSpaceDE w:val="0"/>
        <w:autoSpaceDN w:val="0"/>
        <w:adjustRightInd w:val="0"/>
        <w:snapToGrid w:val="0"/>
        <w:spacing w:afterLines="50" w:after="120" w:line="288" w:lineRule="auto"/>
        <w:contextualSpacing/>
        <w:jc w:val="both"/>
        <w:rPr>
          <w:rFonts w:ascii="Arial" w:hAnsi="Arial" w:cs="Arial"/>
          <w:sz w:val="20"/>
          <w:szCs w:val="20"/>
        </w:rPr>
      </w:pPr>
      <w:r w:rsidRPr="009B2A8A">
        <w:rPr>
          <w:rFonts w:ascii="Arial" w:hAnsi="Arial" w:cs="Arial"/>
          <w:sz w:val="20"/>
          <w:szCs w:val="20"/>
        </w:rPr>
        <w:t>Nominal operations: PE &lt; PL &lt; AL;</w:t>
      </w:r>
    </w:p>
    <w:p w14:paraId="5FEC4F9E" w14:textId="77777777" w:rsidR="009B2A8A" w:rsidRPr="009B2A8A" w:rsidRDefault="009B2A8A" w:rsidP="00732BBC">
      <w:pPr>
        <w:pStyle w:val="af8"/>
        <w:numPr>
          <w:ilvl w:val="1"/>
          <w:numId w:val="25"/>
        </w:numPr>
        <w:autoSpaceDE w:val="0"/>
        <w:autoSpaceDN w:val="0"/>
        <w:adjustRightInd w:val="0"/>
        <w:snapToGrid w:val="0"/>
        <w:spacing w:afterLines="50" w:after="120" w:line="288" w:lineRule="auto"/>
        <w:contextualSpacing/>
        <w:jc w:val="both"/>
        <w:rPr>
          <w:rFonts w:ascii="Arial" w:hAnsi="Arial" w:cs="Arial"/>
          <w:sz w:val="20"/>
          <w:szCs w:val="20"/>
        </w:rPr>
      </w:pPr>
      <w:r w:rsidRPr="009B2A8A">
        <w:rPr>
          <w:rFonts w:ascii="Arial" w:hAnsi="Arial" w:cs="Arial"/>
          <w:sz w:val="20"/>
          <w:szCs w:val="20"/>
        </w:rPr>
        <w:t>Misleading operations: PL &lt; PE &lt; AL;</w:t>
      </w:r>
    </w:p>
    <w:p w14:paraId="07B740C3" w14:textId="77777777" w:rsidR="009B2A8A" w:rsidRPr="009B2A8A" w:rsidRDefault="009B2A8A" w:rsidP="00732BBC">
      <w:pPr>
        <w:pStyle w:val="af8"/>
        <w:numPr>
          <w:ilvl w:val="1"/>
          <w:numId w:val="25"/>
        </w:numPr>
        <w:autoSpaceDE w:val="0"/>
        <w:autoSpaceDN w:val="0"/>
        <w:adjustRightInd w:val="0"/>
        <w:snapToGrid w:val="0"/>
        <w:spacing w:afterLines="50" w:after="120" w:line="288" w:lineRule="auto"/>
        <w:contextualSpacing/>
        <w:jc w:val="both"/>
        <w:rPr>
          <w:rFonts w:ascii="Arial" w:hAnsi="Arial" w:cs="Arial"/>
          <w:sz w:val="20"/>
          <w:szCs w:val="20"/>
        </w:rPr>
      </w:pPr>
      <w:r w:rsidRPr="009B2A8A">
        <w:rPr>
          <w:rFonts w:ascii="Arial" w:hAnsi="Arial" w:cs="Arial"/>
          <w:sz w:val="20"/>
          <w:szCs w:val="20"/>
        </w:rPr>
        <w:t>Hazardously misleading: PL &lt; AL &lt; PE.</w:t>
      </w:r>
    </w:p>
    <w:p w14:paraId="1C3C1C95" w14:textId="77777777" w:rsidR="009B2A8A" w:rsidRPr="009B2A8A" w:rsidRDefault="009B2A8A" w:rsidP="009B2A8A">
      <w:pPr>
        <w:spacing w:after="0"/>
        <w:rPr>
          <w:rFonts w:cs="Arial"/>
        </w:rPr>
      </w:pPr>
    </w:p>
    <w:p w14:paraId="49214C41" w14:textId="77777777" w:rsidR="009B2A8A" w:rsidRPr="009B2A8A" w:rsidRDefault="009B2A8A" w:rsidP="009B2A8A">
      <w:pPr>
        <w:spacing w:after="0"/>
        <w:rPr>
          <w:rFonts w:cs="Arial"/>
        </w:rPr>
      </w:pPr>
      <w:r w:rsidRPr="009B2A8A">
        <w:rPr>
          <w:rFonts w:cs="Arial"/>
        </w:rPr>
        <w:t>Since the position error is not observable, the positioning system only has real-time access to the PL, so the decision of alert is done by comparing the prescribed AL and the PL (</w:t>
      </w:r>
      <w:r w:rsidRPr="009B2A8A">
        <w:rPr>
          <w:rFonts w:cs="Arial"/>
          <w:bCs/>
          <w:iCs/>
        </w:rPr>
        <w:t>obtained by calculation, derivation, statistic, etc.</w:t>
      </w:r>
      <w:r w:rsidRPr="009B2A8A">
        <w:rPr>
          <w:rFonts w:cs="Arial"/>
        </w:rPr>
        <w:t>), more precisely:</w:t>
      </w:r>
    </w:p>
    <w:p w14:paraId="1D77486F" w14:textId="77777777" w:rsidR="009B2A8A" w:rsidRPr="009B2A8A" w:rsidRDefault="009B2A8A" w:rsidP="00732BBC">
      <w:pPr>
        <w:pStyle w:val="af8"/>
        <w:numPr>
          <w:ilvl w:val="0"/>
          <w:numId w:val="23"/>
        </w:numPr>
        <w:autoSpaceDE w:val="0"/>
        <w:autoSpaceDN w:val="0"/>
        <w:adjustRightInd w:val="0"/>
        <w:snapToGrid w:val="0"/>
        <w:spacing w:beforeLines="50" w:before="120" w:line="360" w:lineRule="auto"/>
        <w:contextualSpacing/>
        <w:jc w:val="both"/>
        <w:rPr>
          <w:rFonts w:ascii="Arial" w:hAnsi="Arial" w:cs="Arial"/>
          <w:sz w:val="20"/>
          <w:szCs w:val="20"/>
          <w:lang w:eastAsia="zh-CN"/>
        </w:rPr>
      </w:pPr>
      <w:r w:rsidRPr="009B2A8A">
        <w:rPr>
          <w:rFonts w:ascii="Arial" w:hAnsi="Arial" w:cs="Arial"/>
          <w:sz w:val="20"/>
          <w:szCs w:val="20"/>
          <w:lang w:eastAsia="zh-CN"/>
        </w:rPr>
        <w:t>If PL &gt; AL, the alert is triggered;</w:t>
      </w:r>
    </w:p>
    <w:p w14:paraId="0422969B" w14:textId="77777777" w:rsidR="0059413C" w:rsidRDefault="009B2A8A" w:rsidP="00732BBC">
      <w:pPr>
        <w:pStyle w:val="af8"/>
        <w:numPr>
          <w:ilvl w:val="0"/>
          <w:numId w:val="23"/>
        </w:numPr>
        <w:autoSpaceDE w:val="0"/>
        <w:autoSpaceDN w:val="0"/>
        <w:adjustRightInd w:val="0"/>
        <w:snapToGrid w:val="0"/>
        <w:spacing w:beforeLines="50" w:before="120" w:line="360" w:lineRule="auto"/>
        <w:contextualSpacing/>
        <w:jc w:val="both"/>
        <w:rPr>
          <w:rFonts w:ascii="Arial" w:hAnsi="Arial" w:cs="Arial"/>
          <w:sz w:val="20"/>
          <w:szCs w:val="20"/>
          <w:lang w:eastAsia="zh-CN"/>
        </w:rPr>
      </w:pPr>
      <w:r w:rsidRPr="009B2A8A">
        <w:rPr>
          <w:rFonts w:ascii="Arial" w:hAnsi="Arial" w:cs="Arial"/>
          <w:sz w:val="20"/>
          <w:szCs w:val="20"/>
          <w:lang w:eastAsia="zh-CN"/>
        </w:rPr>
        <w:t>If PL &lt;</w:t>
      </w:r>
      <w:r w:rsidR="00A13962">
        <w:rPr>
          <w:rFonts w:ascii="Arial" w:hAnsi="Arial" w:cs="Arial"/>
          <w:sz w:val="20"/>
          <w:szCs w:val="20"/>
          <w:lang w:eastAsia="zh-CN"/>
        </w:rPr>
        <w:t xml:space="preserve"> </w:t>
      </w:r>
      <w:r w:rsidRPr="009B2A8A">
        <w:rPr>
          <w:rFonts w:ascii="Arial" w:hAnsi="Arial" w:cs="Arial"/>
          <w:sz w:val="20"/>
          <w:szCs w:val="20"/>
          <w:lang w:eastAsia="zh-CN"/>
        </w:rPr>
        <w:t>AL</w:t>
      </w:r>
      <w:r w:rsidR="00A13962">
        <w:rPr>
          <w:rFonts w:ascii="Arial" w:hAnsi="Arial" w:cs="Arial"/>
          <w:sz w:val="20"/>
          <w:szCs w:val="20"/>
          <w:lang w:eastAsia="zh-CN"/>
        </w:rPr>
        <w:t xml:space="preserve"> </w:t>
      </w:r>
      <w:r w:rsidR="00A13962">
        <w:rPr>
          <w:rFonts w:ascii="Arial" w:hAnsi="Arial" w:cs="Arial"/>
          <w:sz w:val="20"/>
          <w:szCs w:val="20"/>
        </w:rPr>
        <w:t>or PL = AL</w:t>
      </w:r>
      <w:r w:rsidRPr="009B2A8A">
        <w:rPr>
          <w:rFonts w:ascii="Arial" w:hAnsi="Arial" w:cs="Arial"/>
          <w:sz w:val="20"/>
          <w:szCs w:val="20"/>
          <w:lang w:eastAsia="zh-CN"/>
        </w:rPr>
        <w:t>, the alert is not triggered.</w:t>
      </w:r>
    </w:p>
    <w:p w14:paraId="550C34E4" w14:textId="77777777" w:rsidR="006F47AC" w:rsidRPr="00362CA4" w:rsidRDefault="006F47AC" w:rsidP="006F47AC">
      <w:pPr>
        <w:pStyle w:val="af8"/>
        <w:autoSpaceDE w:val="0"/>
        <w:autoSpaceDN w:val="0"/>
        <w:adjustRightInd w:val="0"/>
        <w:snapToGrid w:val="0"/>
        <w:spacing w:beforeLines="50" w:before="120" w:line="360" w:lineRule="auto"/>
        <w:ind w:left="840"/>
        <w:contextualSpacing/>
        <w:jc w:val="both"/>
        <w:rPr>
          <w:rFonts w:ascii="Arial" w:hAnsi="Arial" w:cs="Arial"/>
          <w:sz w:val="20"/>
          <w:szCs w:val="20"/>
          <w:lang w:eastAsia="zh-CN"/>
        </w:rPr>
      </w:pPr>
    </w:p>
    <w:p w14:paraId="3DF86857" w14:textId="6CEDEE85" w:rsidR="0059413C" w:rsidRPr="00FE4B9C" w:rsidRDefault="00FE4B9C" w:rsidP="00FE4B9C">
      <w:pPr>
        <w:pStyle w:val="2"/>
        <w:rPr>
          <w:rFonts w:eastAsiaTheme="minorEastAsia" w:cs="Arial"/>
        </w:rPr>
      </w:pPr>
      <w:r w:rsidRPr="00FE4B9C">
        <w:rPr>
          <w:rFonts w:eastAsiaTheme="minorEastAsia" w:cs="Arial"/>
        </w:rPr>
        <w:t xml:space="preserve">Integrity </w:t>
      </w:r>
      <w:r w:rsidR="002C1D26">
        <w:rPr>
          <w:rFonts w:eastAsiaTheme="minorEastAsia" w:cs="Arial"/>
        </w:rPr>
        <w:t>V</w:t>
      </w:r>
      <w:r w:rsidR="002C1D26" w:rsidRPr="00FE4B9C">
        <w:rPr>
          <w:rFonts w:eastAsiaTheme="minorEastAsia" w:cs="Arial"/>
        </w:rPr>
        <w:t xml:space="preserve">alidation </w:t>
      </w:r>
      <w:r w:rsidRPr="00FE4B9C">
        <w:rPr>
          <w:rFonts w:eastAsiaTheme="minorEastAsia" w:cs="Arial"/>
        </w:rPr>
        <w:t xml:space="preserve">and </w:t>
      </w:r>
      <w:r w:rsidR="002C1D26">
        <w:rPr>
          <w:rFonts w:eastAsiaTheme="minorEastAsia" w:cs="Arial"/>
        </w:rPr>
        <w:t>R</w:t>
      </w:r>
      <w:r w:rsidR="002C1D26" w:rsidRPr="00FE4B9C">
        <w:rPr>
          <w:rFonts w:eastAsiaTheme="minorEastAsia" w:cs="Arial"/>
        </w:rPr>
        <w:t>eporting</w:t>
      </w:r>
    </w:p>
    <w:p w14:paraId="7DC795A3" w14:textId="35F1C925" w:rsidR="00FE4B9C" w:rsidRDefault="00FE4B9C" w:rsidP="00FE4B9C">
      <w:pPr>
        <w:spacing w:afterLines="50"/>
      </w:pPr>
      <w:r>
        <w:t xml:space="preserve">For now, there has been a large amount of literature providing a quite mature and sound study of positioning integrity for </w:t>
      </w:r>
      <w:proofErr w:type="spellStart"/>
      <w:r>
        <w:t>GNSS</w:t>
      </w:r>
      <w:proofErr w:type="spellEnd"/>
      <w:r>
        <w:t xml:space="preserve"> aviation, while little study can be found for </w:t>
      </w:r>
      <w:r w:rsidR="00257127">
        <w:rPr>
          <w:rFonts w:hint="eastAsia"/>
        </w:rPr>
        <w:t>other</w:t>
      </w:r>
      <w:r>
        <w:t xml:space="preserve"> positioning</w:t>
      </w:r>
      <w:r w:rsidR="00257127">
        <w:t xml:space="preserve"> methods</w:t>
      </w:r>
      <w:r>
        <w:t xml:space="preserve">. Therefore, the study of </w:t>
      </w:r>
      <w:r w:rsidRPr="00F022DA">
        <w:t>integrity validation and reporting</w:t>
      </w:r>
      <w:r>
        <w:t xml:space="preserve"> for general positioning systems can refer to the corresponding study of GNSS aviation systems.</w:t>
      </w:r>
    </w:p>
    <w:p w14:paraId="6CC48BB8" w14:textId="7B5FA799" w:rsidR="00AA7ABB" w:rsidRDefault="00FE4B9C" w:rsidP="00744018">
      <w:pPr>
        <w:spacing w:afterLines="50"/>
      </w:pPr>
      <w:r>
        <w:t>As illustrated in</w:t>
      </w:r>
      <w:r w:rsidR="003A2145">
        <w:t xml:space="preserve"> </w:t>
      </w:r>
      <w:r w:rsidR="003A2145">
        <w:fldChar w:fldCharType="begin"/>
      </w:r>
      <w:r w:rsidR="003A2145">
        <w:instrText xml:space="preserve"> REF _Ref47345785 \r \h </w:instrText>
      </w:r>
      <w:r w:rsidR="003A2145">
        <w:fldChar w:fldCharType="separate"/>
      </w:r>
      <w:r w:rsidR="003A2145">
        <w:t>[7]</w:t>
      </w:r>
      <w:r w:rsidR="003A2145">
        <w:fldChar w:fldCharType="end"/>
      </w:r>
      <w:r>
        <w:t xml:space="preserve">, </w:t>
      </w:r>
      <w:r w:rsidRPr="006F46B6">
        <w:t xml:space="preserve">the </w:t>
      </w:r>
      <w:r w:rsidRPr="00F022DA">
        <w:t>integrity validation and reporting</w:t>
      </w:r>
      <w:r w:rsidRPr="006F46B6">
        <w:t xml:space="preserve"> mainly </w:t>
      </w:r>
      <w:r>
        <w:t xml:space="preserve">includes two parts. First, the PL is calculated by </w:t>
      </w:r>
      <w:r w:rsidRPr="00B40F6D">
        <w:t xml:space="preserve">the detection and identification of </w:t>
      </w:r>
      <w:r w:rsidRPr="00E55359">
        <w:rPr>
          <w:b/>
        </w:rPr>
        <w:t>error sources</w:t>
      </w:r>
      <w:r>
        <w:t xml:space="preserve">, to determine whether to trigger an alert or not. Second, if an alert is triggered (e.g. when PL &gt; AL), </w:t>
      </w:r>
      <w:r w:rsidR="00744018">
        <w:t>error detection and determination</w:t>
      </w:r>
      <w:r>
        <w:t xml:space="preserve"> with the potential cause of positioning errors may be initiated, with the help of </w:t>
      </w:r>
      <w:r w:rsidRPr="00B40F6D">
        <w:rPr>
          <w:b/>
        </w:rPr>
        <w:t xml:space="preserve">threat models </w:t>
      </w:r>
      <w:r>
        <w:t xml:space="preserve">and </w:t>
      </w:r>
      <w:r w:rsidRPr="00B40F6D">
        <w:rPr>
          <w:b/>
        </w:rPr>
        <w:t>failure modes</w:t>
      </w:r>
      <w:r>
        <w:t xml:space="preserve">. </w:t>
      </w:r>
      <w:r w:rsidR="00744018">
        <w:t>An illustrative example is given below.</w:t>
      </w:r>
    </w:p>
    <w:p w14:paraId="4B30F546" w14:textId="77777777" w:rsidR="00362CA4" w:rsidRPr="00FE4B9C" w:rsidRDefault="00362CA4" w:rsidP="00FE4B9C">
      <w:pPr>
        <w:spacing w:afterLines="50"/>
      </w:pPr>
    </w:p>
    <w:p w14:paraId="303E59C5" w14:textId="77777777" w:rsidR="00FE4B9C" w:rsidRPr="00AA7ABB" w:rsidRDefault="00FE4B9C" w:rsidP="00732BBC">
      <w:pPr>
        <w:pStyle w:val="af8"/>
        <w:numPr>
          <w:ilvl w:val="0"/>
          <w:numId w:val="29"/>
        </w:numPr>
        <w:autoSpaceDE w:val="0"/>
        <w:autoSpaceDN w:val="0"/>
        <w:adjustRightInd w:val="0"/>
        <w:snapToGrid w:val="0"/>
        <w:spacing w:afterLines="50" w:after="120"/>
        <w:contextualSpacing/>
        <w:jc w:val="both"/>
        <w:rPr>
          <w:rFonts w:ascii="Arial" w:hAnsi="Arial" w:cs="Arial"/>
          <w:b/>
        </w:rPr>
      </w:pPr>
      <w:r w:rsidRPr="00AA7ABB">
        <w:rPr>
          <w:rFonts w:ascii="Arial" w:hAnsi="Arial" w:cs="Arial"/>
          <w:b/>
        </w:rPr>
        <w:t>The detection and identification of error sources to derive PL</w:t>
      </w:r>
    </w:p>
    <w:p w14:paraId="63069E26" w14:textId="77777777" w:rsidR="00FE4B9C" w:rsidRPr="001E0CDE" w:rsidRDefault="00FE4B9C" w:rsidP="00FC2B7C">
      <w:pPr>
        <w:spacing w:afterLines="50"/>
        <w:ind w:leftChars="200" w:left="400"/>
      </w:pPr>
      <w:r w:rsidRPr="001E0CDE">
        <w:rPr>
          <w:i/>
          <w:iCs/>
        </w:rPr>
        <w:t xml:space="preserve">Step 1: </w:t>
      </w:r>
      <w:r w:rsidRPr="001E0CDE">
        <w:t>Define equivalent user conditions to replicate the conditions and environment for the users.</w:t>
      </w:r>
    </w:p>
    <w:p w14:paraId="0FEE11DE" w14:textId="77777777" w:rsidR="00FE4B9C" w:rsidRPr="001E0CDE" w:rsidRDefault="00FE4B9C" w:rsidP="00732BBC">
      <w:pPr>
        <w:widowControl w:val="0"/>
        <w:numPr>
          <w:ilvl w:val="0"/>
          <w:numId w:val="26"/>
        </w:numPr>
        <w:tabs>
          <w:tab w:val="clear" w:pos="720"/>
        </w:tabs>
        <w:overflowPunct/>
        <w:autoSpaceDE/>
        <w:autoSpaceDN/>
        <w:adjustRightInd/>
        <w:spacing w:after="50"/>
        <w:ind w:leftChars="371" w:left="1102"/>
        <w:textAlignment w:val="auto"/>
      </w:pPr>
      <w:r w:rsidRPr="001E0CDE">
        <w:t xml:space="preserve">e.g., exploiting </w:t>
      </w:r>
      <w:r w:rsidRPr="001E0CDE">
        <w:rPr>
          <w:i/>
          <w:iCs/>
        </w:rPr>
        <w:t xml:space="preserve">prior knowledge </w:t>
      </w:r>
      <w:r w:rsidRPr="001E0CDE">
        <w:t>of the error sources.</w:t>
      </w:r>
    </w:p>
    <w:p w14:paraId="3B302101" w14:textId="77777777" w:rsidR="00FE4B9C" w:rsidRPr="001E0CDE" w:rsidRDefault="00FE4B9C" w:rsidP="00FC2B7C">
      <w:pPr>
        <w:spacing w:after="50"/>
        <w:ind w:leftChars="200" w:left="400"/>
      </w:pPr>
      <w:r w:rsidRPr="001E0CDE">
        <w:rPr>
          <w:i/>
          <w:iCs/>
        </w:rPr>
        <w:t xml:space="preserve">Step 2: </w:t>
      </w:r>
      <w:r w:rsidRPr="001E0CDE">
        <w:t>Determine the error distributions by error modeling.</w:t>
      </w:r>
    </w:p>
    <w:p w14:paraId="406EF569" w14:textId="77777777" w:rsidR="00FE4B9C" w:rsidRPr="001E0CDE" w:rsidRDefault="00FE4B9C" w:rsidP="00FC2B7C">
      <w:pPr>
        <w:spacing w:after="50"/>
        <w:ind w:leftChars="200" w:left="400"/>
      </w:pPr>
      <w:r w:rsidRPr="001E0CDE">
        <w:rPr>
          <w:i/>
          <w:iCs/>
        </w:rPr>
        <w:t xml:space="preserve">Step 3: </w:t>
      </w:r>
      <w:r w:rsidRPr="001E0CDE">
        <w:t>Determine PL.</w:t>
      </w:r>
    </w:p>
    <w:p w14:paraId="7BC99302" w14:textId="79510919" w:rsidR="00FE4B9C" w:rsidRPr="001E0CDE" w:rsidRDefault="00FE4B9C" w:rsidP="00FC2B7C">
      <w:pPr>
        <w:spacing w:after="50"/>
        <w:ind w:leftChars="200" w:left="400"/>
      </w:pPr>
      <w:r w:rsidRPr="001E0CDE">
        <w:t xml:space="preserve">Examine a very large number (approaching infinity) of hypothetical users, and calculate the prob. of exceeding the </w:t>
      </w:r>
      <w:r w:rsidRPr="001E0CDE">
        <w:rPr>
          <w:i/>
          <w:iCs/>
        </w:rPr>
        <w:t>PL</w:t>
      </w:r>
      <w:r w:rsidRPr="001E0CDE">
        <w:t xml:space="preserve"> for each ensemble (a collection of users), in order to derive </w:t>
      </w:r>
      <w:r w:rsidRPr="001E0CDE">
        <w:rPr>
          <w:i/>
          <w:iCs/>
        </w:rPr>
        <w:t>PL</w:t>
      </w:r>
      <w:r w:rsidRPr="001E0CDE">
        <w:t>.</w:t>
      </w:r>
    </w:p>
    <w:p w14:paraId="7F19BA12" w14:textId="77777777" w:rsidR="00FE4B9C" w:rsidRPr="001E0CDE" w:rsidRDefault="00FE4B9C" w:rsidP="00732BBC">
      <w:pPr>
        <w:widowControl w:val="0"/>
        <w:numPr>
          <w:ilvl w:val="0"/>
          <w:numId w:val="27"/>
        </w:numPr>
        <w:overflowPunct/>
        <w:autoSpaceDE/>
        <w:autoSpaceDN/>
        <w:adjustRightInd/>
        <w:spacing w:after="50"/>
        <w:textAlignment w:val="auto"/>
      </w:pPr>
      <w:r w:rsidRPr="001E0CDE">
        <w:t>The integrity requirement should be met for the most difficult case.</w:t>
      </w:r>
    </w:p>
    <w:p w14:paraId="1904389B" w14:textId="77777777" w:rsidR="00FE4B9C" w:rsidRDefault="00FE4B9C" w:rsidP="00732BBC">
      <w:pPr>
        <w:widowControl w:val="0"/>
        <w:numPr>
          <w:ilvl w:val="0"/>
          <w:numId w:val="27"/>
        </w:numPr>
        <w:overflowPunct/>
        <w:autoSpaceDE/>
        <w:autoSpaceDN/>
        <w:adjustRightInd/>
        <w:spacing w:after="50"/>
        <w:ind w:left="1156" w:hanging="357"/>
        <w:textAlignment w:val="auto"/>
      </w:pPr>
      <w:r w:rsidRPr="001E0CDE">
        <w:t>Mind the dependencies between error sources.</w:t>
      </w:r>
    </w:p>
    <w:p w14:paraId="51FC53B8" w14:textId="77777777" w:rsidR="00FE4B9C" w:rsidRDefault="00FE4B9C" w:rsidP="00FE4B9C">
      <w:pPr>
        <w:widowControl w:val="0"/>
        <w:overflowPunct/>
        <w:autoSpaceDE/>
        <w:autoSpaceDN/>
        <w:adjustRightInd/>
        <w:spacing w:afterLines="50"/>
        <w:textAlignment w:val="auto"/>
      </w:pPr>
    </w:p>
    <w:p w14:paraId="5824A9A3" w14:textId="77777777" w:rsidR="00FE4B9C" w:rsidRPr="002271DC" w:rsidRDefault="008823E0" w:rsidP="008823E0">
      <w:pPr>
        <w:pStyle w:val="Observation"/>
        <w:rPr>
          <w:rFonts w:cs="Arial"/>
        </w:rPr>
      </w:pPr>
      <w:r w:rsidRPr="008823E0">
        <w:rPr>
          <w:rFonts w:cs="Arial"/>
        </w:rPr>
        <w:t xml:space="preserve">A key step for integrity validation and reporting is to have real-time access to the PL. The PL can be obtained by different methods (i.e. calculation, derivation, </w:t>
      </w:r>
      <w:r w:rsidR="00091F19" w:rsidRPr="008823E0">
        <w:rPr>
          <w:rFonts w:cs="Arial"/>
        </w:rPr>
        <w:t>and statistic</w:t>
      </w:r>
      <w:r w:rsidRPr="008823E0">
        <w:rPr>
          <w:rFonts w:cs="Arial"/>
        </w:rPr>
        <w:t>) depending on different assumptions or applications</w:t>
      </w:r>
      <w:r w:rsidR="00FE4B9C" w:rsidRPr="002271DC">
        <w:rPr>
          <w:rFonts w:cs="Arial"/>
        </w:rPr>
        <w:t>.</w:t>
      </w:r>
    </w:p>
    <w:p w14:paraId="118CAC5B" w14:textId="77777777" w:rsidR="00FE4B9C" w:rsidRPr="00FE4B9C" w:rsidRDefault="00FE4B9C" w:rsidP="00FE4B9C">
      <w:pPr>
        <w:widowControl w:val="0"/>
        <w:overflowPunct/>
        <w:autoSpaceDE/>
        <w:autoSpaceDN/>
        <w:adjustRightInd/>
        <w:spacing w:afterLines="50"/>
        <w:textAlignment w:val="auto"/>
        <w:rPr>
          <w:lang w:val="en-GB"/>
        </w:rPr>
      </w:pPr>
    </w:p>
    <w:p w14:paraId="5CBCE63D" w14:textId="77777777" w:rsidR="008823E0" w:rsidRPr="00AA7ABB" w:rsidRDefault="008823E0" w:rsidP="00732BBC">
      <w:pPr>
        <w:pStyle w:val="af8"/>
        <w:numPr>
          <w:ilvl w:val="0"/>
          <w:numId w:val="29"/>
        </w:numPr>
        <w:autoSpaceDE w:val="0"/>
        <w:autoSpaceDN w:val="0"/>
        <w:adjustRightInd w:val="0"/>
        <w:snapToGrid w:val="0"/>
        <w:spacing w:afterLines="50" w:after="120"/>
        <w:contextualSpacing/>
        <w:jc w:val="both"/>
        <w:rPr>
          <w:rFonts w:ascii="Arial" w:hAnsi="Arial" w:cs="Arial"/>
          <w:b/>
        </w:rPr>
      </w:pPr>
      <w:r w:rsidRPr="00AA7ABB">
        <w:rPr>
          <w:rFonts w:ascii="Arial" w:hAnsi="Arial" w:cs="Arial"/>
          <w:b/>
        </w:rPr>
        <w:t>The identification of threat models</w:t>
      </w:r>
    </w:p>
    <w:p w14:paraId="55D9A16D" w14:textId="20D6EBC3" w:rsidR="00D53E3E" w:rsidRDefault="008823E0" w:rsidP="008823E0">
      <w:pPr>
        <w:spacing w:afterLines="50"/>
        <w:rPr>
          <w:i/>
        </w:rPr>
      </w:pPr>
      <w:r>
        <w:t>The thre</w:t>
      </w:r>
      <w:r w:rsidR="003A2145">
        <w:rPr>
          <w:rFonts w:hint="eastAsia"/>
        </w:rPr>
        <w:t>a</w:t>
      </w:r>
      <w:r>
        <w:t xml:space="preserve">t models must describe all known conditions that could cause the </w:t>
      </w:r>
      <w:r w:rsidRPr="00FC2B7C">
        <w:rPr>
          <w:b/>
        </w:rPr>
        <w:t>true error</w:t>
      </w:r>
      <w:r>
        <w:t xml:space="preserve"> to exceed the predicted confidence bounds. </w:t>
      </w:r>
      <w:r w:rsidR="00885BAA">
        <w:t xml:space="preserve">Having a comprehensive list of threat models is essential to achieving the required level of safety. </w:t>
      </w:r>
      <w:r>
        <w:t xml:space="preserve">According to </w:t>
      </w:r>
      <w:r w:rsidR="003A2145">
        <w:fldChar w:fldCharType="begin"/>
      </w:r>
      <w:r w:rsidR="003A2145">
        <w:instrText xml:space="preserve"> REF _Ref47345785 \r \h </w:instrText>
      </w:r>
      <w:r w:rsidR="003A2145">
        <w:fldChar w:fldCharType="separate"/>
      </w:r>
      <w:r w:rsidR="003A2145">
        <w:t>[7]</w:t>
      </w:r>
      <w:r w:rsidR="003A2145">
        <w:fldChar w:fldCharType="end"/>
      </w:r>
      <w:r>
        <w:t>,</w:t>
      </w:r>
      <w:r>
        <w:rPr>
          <w:rFonts w:hint="eastAsia"/>
        </w:rPr>
        <w:t xml:space="preserve"> </w:t>
      </w:r>
      <w:r>
        <w:t>threat models can be defined as:</w:t>
      </w:r>
      <w:r w:rsidRPr="00AA7ABB">
        <w:rPr>
          <w:rFonts w:hint="eastAsia"/>
          <w:i/>
        </w:rPr>
        <w:t xml:space="preserve"> </w:t>
      </w:r>
    </w:p>
    <w:p w14:paraId="1912C8B0" w14:textId="77777777" w:rsidR="008823E0" w:rsidRPr="00AA7ABB" w:rsidRDefault="008823E0" w:rsidP="008823E0">
      <w:pPr>
        <w:spacing w:afterLines="50"/>
        <w:rPr>
          <w:i/>
        </w:rPr>
      </w:pPr>
      <w:r w:rsidRPr="00AA7ABB">
        <w:rPr>
          <w:b/>
          <w:i/>
        </w:rPr>
        <w:t>“</w:t>
      </w:r>
      <w:r w:rsidRPr="00FC2B7C">
        <w:rPr>
          <w:b/>
          <w:i/>
        </w:rPr>
        <w:t>Anticipated events that the system must protect the user against, and conditions during which it must provide reliably safe confidence bounds</w:t>
      </w:r>
      <w:r w:rsidRPr="00AA7ABB">
        <w:rPr>
          <w:b/>
          <w:i/>
        </w:rPr>
        <w:t>”.</w:t>
      </w:r>
    </w:p>
    <w:p w14:paraId="00A9C59C" w14:textId="77777777" w:rsidR="008823E0" w:rsidRDefault="008823E0" w:rsidP="008823E0">
      <w:pPr>
        <w:spacing w:afterLines="50"/>
      </w:pPr>
      <w:r>
        <w:t>The corresponding requirements are illustrated as follows:</w:t>
      </w:r>
    </w:p>
    <w:p w14:paraId="0C0E9198" w14:textId="34D6FED1" w:rsidR="008823E0" w:rsidRPr="005B27FC" w:rsidRDefault="008823E0" w:rsidP="00732BBC">
      <w:pPr>
        <w:widowControl w:val="0"/>
        <w:numPr>
          <w:ilvl w:val="2"/>
          <w:numId w:val="28"/>
        </w:numPr>
        <w:overflowPunct/>
        <w:autoSpaceDE/>
        <w:autoSpaceDN/>
        <w:adjustRightInd/>
        <w:spacing w:after="0"/>
        <w:textAlignment w:val="auto"/>
      </w:pPr>
      <w:r w:rsidRPr="005B27FC">
        <w:t>Each threat model must describe the specific nature of the threat, its magnitude, and its lik</w:t>
      </w:r>
      <w:r w:rsidR="00F03B5F">
        <w:t>elihood (i.e., occurrence rate)</w:t>
      </w:r>
      <w:r w:rsidR="00744018">
        <w:t>.</w:t>
      </w:r>
    </w:p>
    <w:p w14:paraId="25F4363C" w14:textId="36FA5FC8" w:rsidR="008823E0" w:rsidRPr="005B27FC" w:rsidRDefault="008823E0" w:rsidP="00732BBC">
      <w:pPr>
        <w:widowControl w:val="0"/>
        <w:numPr>
          <w:ilvl w:val="2"/>
          <w:numId w:val="28"/>
        </w:numPr>
        <w:overflowPunct/>
        <w:autoSpaceDE/>
        <w:autoSpaceDN/>
        <w:adjustRightInd/>
        <w:spacing w:after="0"/>
        <w:textAlignment w:val="auto"/>
      </w:pPr>
      <w:r w:rsidRPr="005B27FC">
        <w:t>The threat models must be comprehensive in descr</w:t>
      </w:r>
      <w:r w:rsidR="00F03B5F">
        <w:t>ibing all reasonable conditions</w:t>
      </w:r>
      <w:r w:rsidR="00744018">
        <w:t>.</w:t>
      </w:r>
    </w:p>
    <w:p w14:paraId="24D15BC0" w14:textId="3E395CEA" w:rsidR="008823E0" w:rsidRDefault="008823E0" w:rsidP="00732BBC">
      <w:pPr>
        <w:widowControl w:val="0"/>
        <w:numPr>
          <w:ilvl w:val="2"/>
          <w:numId w:val="28"/>
        </w:numPr>
        <w:overflowPunct/>
        <w:autoSpaceDE/>
        <w:autoSpaceDN/>
        <w:adjustRightInd/>
        <w:spacing w:after="0"/>
        <w:textAlignment w:val="auto"/>
      </w:pPr>
      <w:r>
        <w:t xml:space="preserve">Restricting the scope of the threats is necessary for creating a practical system since it is not possible </w:t>
      </w:r>
      <w:r>
        <w:lastRenderedPageBreak/>
        <w:t>to create a system that can protect against every conceivable threat</w:t>
      </w:r>
      <w:r w:rsidR="00744018">
        <w:t>.</w:t>
      </w:r>
    </w:p>
    <w:p w14:paraId="0EB99C92" w14:textId="77777777" w:rsidR="008823E0" w:rsidRPr="005B27FC" w:rsidRDefault="008823E0" w:rsidP="008823E0">
      <w:pPr>
        <w:spacing w:afterLines="50"/>
      </w:pPr>
    </w:p>
    <w:p w14:paraId="01B857A2" w14:textId="77777777" w:rsidR="008823E0" w:rsidRPr="00AA7ABB" w:rsidRDefault="008823E0" w:rsidP="00732BBC">
      <w:pPr>
        <w:pStyle w:val="af8"/>
        <w:numPr>
          <w:ilvl w:val="0"/>
          <w:numId w:val="29"/>
        </w:numPr>
        <w:autoSpaceDE w:val="0"/>
        <w:autoSpaceDN w:val="0"/>
        <w:adjustRightInd w:val="0"/>
        <w:snapToGrid w:val="0"/>
        <w:spacing w:afterLines="50" w:after="120"/>
        <w:contextualSpacing/>
        <w:jc w:val="both"/>
        <w:rPr>
          <w:rFonts w:ascii="Arial" w:hAnsi="Arial" w:cs="Arial"/>
          <w:b/>
        </w:rPr>
      </w:pPr>
      <w:r w:rsidRPr="00AA7ABB">
        <w:rPr>
          <w:rFonts w:ascii="Arial" w:hAnsi="Arial" w:cs="Arial"/>
          <w:b/>
        </w:rPr>
        <w:t>The identification of failure modes</w:t>
      </w:r>
    </w:p>
    <w:p w14:paraId="1806A1BB" w14:textId="77777777" w:rsidR="00D53E3E" w:rsidRDefault="008823E0" w:rsidP="008823E0">
      <w:pPr>
        <w:rPr>
          <w:b/>
        </w:rPr>
      </w:pPr>
      <w:r>
        <w:t>An error is the</w:t>
      </w:r>
      <w:r>
        <w:rPr>
          <w:rFonts w:hint="eastAsia"/>
        </w:rPr>
        <w:t xml:space="preserve"> </w:t>
      </w:r>
      <w:r>
        <w:t>variation or deviation from the original value and becomes a failure when it crosses a</w:t>
      </w:r>
      <w:r>
        <w:rPr>
          <w:rFonts w:hint="eastAsia"/>
        </w:rPr>
        <w:t xml:space="preserve"> </w:t>
      </w:r>
      <w:r>
        <w:t>designated limit, while</w:t>
      </w:r>
      <w:r w:rsidRPr="003D0342">
        <w:t xml:space="preserve"> </w:t>
      </w:r>
      <w:r w:rsidRPr="00FC2B7C">
        <w:rPr>
          <w:i/>
        </w:rPr>
        <w:t>a failure mode is an error that has the potential to become a failure</w:t>
      </w:r>
      <w:r w:rsidR="00542985" w:rsidRPr="00FC2B7C">
        <w:rPr>
          <w:i/>
        </w:rPr>
        <w:t xml:space="preserve"> (PL&gt;AL)</w:t>
      </w:r>
      <w:r w:rsidRPr="00FC2B7C">
        <w:t>.</w:t>
      </w:r>
      <w:r>
        <w:rPr>
          <w:rFonts w:hint="eastAsia"/>
        </w:rPr>
        <w:t xml:space="preserve"> </w:t>
      </w:r>
      <w:r>
        <w:t>According to</w:t>
      </w:r>
      <w:r w:rsidR="003A2145">
        <w:t xml:space="preserve"> </w:t>
      </w:r>
      <w:r w:rsidR="003A2145">
        <w:fldChar w:fldCharType="begin"/>
      </w:r>
      <w:r w:rsidR="003A2145">
        <w:instrText xml:space="preserve"> REF _Ref47345828 \r \h </w:instrText>
      </w:r>
      <w:r w:rsidR="003A2145">
        <w:fldChar w:fldCharType="separate"/>
      </w:r>
      <w:r w:rsidR="003A2145">
        <w:t>[8]</w:t>
      </w:r>
      <w:r w:rsidR="003A2145">
        <w:fldChar w:fldCharType="end"/>
      </w:r>
      <w:r>
        <w:t>, failure mode can be defined as:</w:t>
      </w:r>
    </w:p>
    <w:p w14:paraId="517743C9" w14:textId="77777777" w:rsidR="00D53E3E" w:rsidRPr="00FC2B7C" w:rsidRDefault="008823E0" w:rsidP="008823E0">
      <w:pPr>
        <w:rPr>
          <w:i/>
        </w:rPr>
      </w:pPr>
      <w:r w:rsidRPr="00FC2B7C">
        <w:rPr>
          <w:b/>
          <w:i/>
        </w:rPr>
        <w:t>“The specific manner or way by which a failure occurs in terms of failure of the part, component, function, equipment, subsystem, or system under investigation”</w:t>
      </w:r>
      <w:r w:rsidRPr="00FC2B7C">
        <w:t>.</w:t>
      </w:r>
      <w:r w:rsidRPr="00FC2B7C">
        <w:rPr>
          <w:i/>
        </w:rPr>
        <w:t xml:space="preserve"> </w:t>
      </w:r>
    </w:p>
    <w:p w14:paraId="67705BBC" w14:textId="5FFC5DA9" w:rsidR="00AA7ABB" w:rsidRDefault="008823E0" w:rsidP="00FC2B7C">
      <w:pPr>
        <w:spacing w:after="240"/>
      </w:pPr>
      <w:r>
        <w:t>For the failure modes of</w:t>
      </w:r>
      <w:r w:rsidRPr="0023553D">
        <w:t xml:space="preserve"> positioning integrity, the “failure” refers to “integrity failure”.</w:t>
      </w:r>
      <w:r w:rsidR="00D53E3E">
        <w:rPr>
          <w:rFonts w:hint="eastAsia"/>
        </w:rPr>
        <w:t xml:space="preserve"> </w:t>
      </w:r>
      <w:r w:rsidRPr="00704A5E">
        <w:t xml:space="preserve">An </w:t>
      </w:r>
      <w:r w:rsidR="00AA7ABB" w:rsidRPr="00704A5E">
        <w:t>example</w:t>
      </w:r>
      <w:r w:rsidRPr="00704A5E">
        <w:t xml:space="preserve"> of failure modes for GPS system </w:t>
      </w:r>
      <w:r w:rsidR="003A2145">
        <w:fldChar w:fldCharType="begin"/>
      </w:r>
      <w:r w:rsidR="003A2145">
        <w:instrText xml:space="preserve"> REF _Ref47345839 \r \h </w:instrText>
      </w:r>
      <w:r w:rsidR="003A2145">
        <w:fldChar w:fldCharType="separate"/>
      </w:r>
      <w:r w:rsidR="003A2145">
        <w:t>[9]</w:t>
      </w:r>
      <w:r w:rsidR="003A2145">
        <w:fldChar w:fldCharType="end"/>
      </w:r>
      <w:r w:rsidRPr="00704A5E">
        <w:t xml:space="preserve"> is </w:t>
      </w:r>
      <w:r w:rsidR="00744018">
        <w:t xml:space="preserve">given in </w:t>
      </w:r>
      <w:r w:rsidR="00744018">
        <w:fldChar w:fldCharType="begin"/>
      </w:r>
      <w:r w:rsidR="00744018">
        <w:instrText xml:space="preserve"> REF _Ref47433878 \h </w:instrText>
      </w:r>
      <w:r w:rsidR="00744018">
        <w:fldChar w:fldCharType="separate"/>
      </w:r>
      <w:r w:rsidR="00744018">
        <w:t xml:space="preserve">Table 2.3- </w:t>
      </w:r>
      <w:r w:rsidR="00744018">
        <w:rPr>
          <w:noProof/>
        </w:rPr>
        <w:t>1</w:t>
      </w:r>
      <w:r w:rsidR="00744018">
        <w:fldChar w:fldCharType="end"/>
      </w:r>
      <w:r w:rsidRPr="00704A5E">
        <w:t>, whi</w:t>
      </w:r>
      <w:r>
        <w:t xml:space="preserve">ch may be helpful to extend to general </w:t>
      </w:r>
      <w:r w:rsidRPr="00704A5E">
        <w:t>positioning systems.</w:t>
      </w:r>
    </w:p>
    <w:p w14:paraId="61AFEC80" w14:textId="4858B2C7" w:rsidR="00FC2B7C" w:rsidRPr="00B64756" w:rsidRDefault="00744018" w:rsidP="00744018">
      <w:pPr>
        <w:pStyle w:val="a4"/>
      </w:pPr>
      <w:bookmarkStart w:id="3" w:name="_Ref47433878"/>
      <w:r>
        <w:t xml:space="preserve">Table 2.3- </w:t>
      </w:r>
      <w:r w:rsidR="00D045E3">
        <w:rPr>
          <w:noProof/>
        </w:rPr>
        <w:fldChar w:fldCharType="begin"/>
      </w:r>
      <w:r w:rsidR="00D045E3">
        <w:rPr>
          <w:noProof/>
        </w:rPr>
        <w:instrText xml:space="preserve"> SEQ Table_2.3- \* ARABIC </w:instrText>
      </w:r>
      <w:r w:rsidR="00D045E3">
        <w:rPr>
          <w:noProof/>
        </w:rPr>
        <w:fldChar w:fldCharType="separate"/>
      </w:r>
      <w:r>
        <w:rPr>
          <w:noProof/>
        </w:rPr>
        <w:t>1</w:t>
      </w:r>
      <w:r w:rsidR="00D045E3">
        <w:rPr>
          <w:noProof/>
        </w:rPr>
        <w:fldChar w:fldCharType="end"/>
      </w:r>
      <w:bookmarkEnd w:id="3"/>
      <w:r w:rsidR="00FC2B7C" w:rsidRPr="00B64756">
        <w:t xml:space="preserve"> GPS Failure modes </w:t>
      </w:r>
      <w:r w:rsidR="00FC2B7C" w:rsidRPr="00B64756">
        <w:rPr>
          <w:b w:val="0"/>
        </w:rPr>
        <w:fldChar w:fldCharType="begin"/>
      </w:r>
      <w:r w:rsidR="00FC2B7C" w:rsidRPr="00B64756">
        <w:instrText xml:space="preserve"> REF _Ref47345839 \r \h  \* MERGEFORMAT </w:instrText>
      </w:r>
      <w:r w:rsidR="00FC2B7C" w:rsidRPr="00B64756">
        <w:rPr>
          <w:b w:val="0"/>
        </w:rPr>
      </w:r>
      <w:r w:rsidR="00FC2B7C" w:rsidRPr="00B64756">
        <w:rPr>
          <w:b w:val="0"/>
        </w:rPr>
        <w:fldChar w:fldCharType="separate"/>
      </w:r>
      <w:r w:rsidR="00FC2B7C" w:rsidRPr="00B64756">
        <w:t>[9]</w:t>
      </w:r>
      <w:r w:rsidR="00FC2B7C" w:rsidRPr="00B64756">
        <w:rPr>
          <w:b w:val="0"/>
        </w:rPr>
        <w:fldChar w:fldCharType="end"/>
      </w:r>
    </w:p>
    <w:tbl>
      <w:tblPr>
        <w:tblStyle w:val="af9"/>
        <w:tblW w:w="9634" w:type="dxa"/>
        <w:tblLook w:val="04A0" w:firstRow="1" w:lastRow="0" w:firstColumn="1" w:lastColumn="0" w:noHBand="0" w:noVBand="1"/>
      </w:tblPr>
      <w:tblGrid>
        <w:gridCol w:w="1328"/>
        <w:gridCol w:w="2211"/>
        <w:gridCol w:w="2731"/>
        <w:gridCol w:w="3364"/>
      </w:tblGrid>
      <w:tr w:rsidR="00AA7ABB" w:rsidRPr="00AA7ABB" w14:paraId="0E8374AB" w14:textId="77777777" w:rsidTr="00D540C5">
        <w:trPr>
          <w:trHeight w:val="305"/>
        </w:trPr>
        <w:tc>
          <w:tcPr>
            <w:tcW w:w="1328" w:type="dxa"/>
          </w:tcPr>
          <w:p w14:paraId="5C7C180F" w14:textId="77777777" w:rsidR="00AA7ABB" w:rsidRPr="00AA7ABB" w:rsidRDefault="00AA7ABB" w:rsidP="003374F2">
            <w:pPr>
              <w:rPr>
                <w:rFonts w:cs="Arial"/>
              </w:rPr>
            </w:pPr>
          </w:p>
        </w:tc>
        <w:tc>
          <w:tcPr>
            <w:tcW w:w="2211" w:type="dxa"/>
          </w:tcPr>
          <w:p w14:paraId="1FB3CC58" w14:textId="77777777" w:rsidR="00AA7ABB" w:rsidRPr="00AA7ABB" w:rsidRDefault="00AA7ABB" w:rsidP="00AA7ABB">
            <w:pPr>
              <w:jc w:val="center"/>
              <w:rPr>
                <w:rFonts w:cs="Arial"/>
                <w:b/>
              </w:rPr>
            </w:pPr>
            <w:r w:rsidRPr="00AA7ABB">
              <w:rPr>
                <w:rFonts w:cs="Arial"/>
                <w:b/>
              </w:rPr>
              <w:t>Explanation</w:t>
            </w:r>
          </w:p>
        </w:tc>
        <w:tc>
          <w:tcPr>
            <w:tcW w:w="2731" w:type="dxa"/>
          </w:tcPr>
          <w:p w14:paraId="4FB31E17" w14:textId="5055FA59" w:rsidR="00AA7ABB" w:rsidRPr="00AA7ABB" w:rsidRDefault="00AA7ABB" w:rsidP="00AA7ABB">
            <w:pPr>
              <w:jc w:val="center"/>
              <w:rPr>
                <w:rFonts w:cs="Arial"/>
                <w:b/>
              </w:rPr>
            </w:pPr>
            <w:r w:rsidRPr="00AA7ABB">
              <w:rPr>
                <w:rFonts w:cs="Arial"/>
                <w:b/>
              </w:rPr>
              <w:t>Causes</w:t>
            </w:r>
            <w:r w:rsidR="00D53E3E">
              <w:rPr>
                <w:rFonts w:cs="Arial"/>
                <w:b/>
              </w:rPr>
              <w:t xml:space="preserve"> (Error Source</w:t>
            </w:r>
            <w:r w:rsidR="006F47AC">
              <w:rPr>
                <w:rFonts w:cs="Arial"/>
                <w:b/>
              </w:rPr>
              <w:t>s</w:t>
            </w:r>
            <w:r w:rsidR="00D53E3E">
              <w:rPr>
                <w:rFonts w:cs="Arial"/>
                <w:b/>
              </w:rPr>
              <w:t>)</w:t>
            </w:r>
          </w:p>
        </w:tc>
        <w:tc>
          <w:tcPr>
            <w:tcW w:w="3364" w:type="dxa"/>
          </w:tcPr>
          <w:p w14:paraId="25963532" w14:textId="77777777" w:rsidR="00AA7ABB" w:rsidRPr="00AA7ABB" w:rsidRDefault="00AA7ABB" w:rsidP="00AA7ABB">
            <w:pPr>
              <w:jc w:val="center"/>
              <w:rPr>
                <w:rFonts w:cs="Arial"/>
                <w:b/>
              </w:rPr>
            </w:pPr>
            <w:r w:rsidRPr="00AA7ABB">
              <w:rPr>
                <w:rFonts w:cs="Arial"/>
                <w:b/>
              </w:rPr>
              <w:t>Failure modes</w:t>
            </w:r>
          </w:p>
        </w:tc>
      </w:tr>
      <w:tr w:rsidR="00AA7ABB" w:rsidRPr="00AA7ABB" w14:paraId="06295F46" w14:textId="77777777" w:rsidTr="00D540C5">
        <w:trPr>
          <w:trHeight w:val="1909"/>
        </w:trPr>
        <w:tc>
          <w:tcPr>
            <w:tcW w:w="1328" w:type="dxa"/>
          </w:tcPr>
          <w:p w14:paraId="641F6BC2" w14:textId="77777777" w:rsidR="00AA7ABB" w:rsidRPr="00AA7ABB" w:rsidRDefault="00AA7ABB" w:rsidP="003374F2">
            <w:pPr>
              <w:rPr>
                <w:rFonts w:cs="Arial"/>
              </w:rPr>
            </w:pPr>
            <w:r w:rsidRPr="00AA7ABB">
              <w:rPr>
                <w:rFonts w:cs="Arial"/>
              </w:rPr>
              <w:t>System level</w:t>
            </w:r>
          </w:p>
        </w:tc>
        <w:tc>
          <w:tcPr>
            <w:tcW w:w="2211" w:type="dxa"/>
          </w:tcPr>
          <w:p w14:paraId="2475CEB0" w14:textId="77777777" w:rsidR="00AA7ABB" w:rsidRPr="00AA7ABB" w:rsidRDefault="00AA7ABB" w:rsidP="003374F2">
            <w:pPr>
              <w:rPr>
                <w:rFonts w:cs="Arial"/>
              </w:rPr>
            </w:pPr>
            <w:r w:rsidRPr="00AA7ABB">
              <w:rPr>
                <w:rFonts w:cs="Arial"/>
              </w:rPr>
              <w:t>System level failures are those that occur within the space segment, the control segment, and the interface between the two (i.e. data transmission).</w:t>
            </w:r>
          </w:p>
        </w:tc>
        <w:tc>
          <w:tcPr>
            <w:tcW w:w="2731" w:type="dxa"/>
          </w:tcPr>
          <w:p w14:paraId="56870E47" w14:textId="77777777" w:rsidR="00AA7ABB" w:rsidRPr="00AA7ABB" w:rsidRDefault="00AA7ABB" w:rsidP="003374F2">
            <w:pPr>
              <w:rPr>
                <w:rFonts w:cs="Arial"/>
              </w:rPr>
            </w:pPr>
            <w:r w:rsidRPr="00AA7ABB">
              <w:rPr>
                <w:rFonts w:cs="Arial"/>
              </w:rPr>
              <w:t>E.g., Weakness in satellite design and algorithms within the Master Control Station (MCS) environment</w:t>
            </w:r>
          </w:p>
        </w:tc>
        <w:tc>
          <w:tcPr>
            <w:tcW w:w="3364" w:type="dxa"/>
          </w:tcPr>
          <w:p w14:paraId="163B998E" w14:textId="77777777" w:rsidR="00AA7ABB" w:rsidRPr="00AA7ABB" w:rsidRDefault="00AA7ABB" w:rsidP="003374F2">
            <w:pPr>
              <w:rPr>
                <w:rFonts w:cs="Arial"/>
                <w:sz w:val="18"/>
              </w:rPr>
            </w:pPr>
            <w:r w:rsidRPr="00AA7ABB">
              <w:rPr>
                <w:rFonts w:cs="Arial"/>
                <w:sz w:val="18"/>
              </w:rPr>
              <w:t>1) Erroneous clock behavior;</w:t>
            </w:r>
          </w:p>
          <w:p w14:paraId="077E954F" w14:textId="77777777" w:rsidR="00AA7ABB" w:rsidRPr="00AA7ABB" w:rsidRDefault="00AA7ABB" w:rsidP="003374F2">
            <w:pPr>
              <w:rPr>
                <w:rFonts w:cs="Arial"/>
                <w:sz w:val="18"/>
              </w:rPr>
            </w:pPr>
            <w:r w:rsidRPr="00AA7ABB">
              <w:rPr>
                <w:rFonts w:cs="Arial"/>
                <w:sz w:val="18"/>
              </w:rPr>
              <w:t>2) Incorrect modelling and malfunction of the MCS;</w:t>
            </w:r>
          </w:p>
          <w:p w14:paraId="1E32BE6F" w14:textId="77777777" w:rsidR="00AA7ABB" w:rsidRPr="00AA7ABB" w:rsidRDefault="00AA7ABB" w:rsidP="003374F2">
            <w:pPr>
              <w:rPr>
                <w:rFonts w:cs="Arial"/>
                <w:sz w:val="18"/>
              </w:rPr>
            </w:pPr>
            <w:r w:rsidRPr="00AA7ABB">
              <w:rPr>
                <w:rFonts w:cs="Arial"/>
                <w:sz w:val="18"/>
              </w:rPr>
              <w:t>3) Satellite payload performance failures;</w:t>
            </w:r>
          </w:p>
          <w:p w14:paraId="1BC06DC9" w14:textId="77777777" w:rsidR="00AA7ABB" w:rsidRPr="00AA7ABB" w:rsidRDefault="00AA7ABB" w:rsidP="003374F2">
            <w:pPr>
              <w:rPr>
                <w:rFonts w:cs="Arial"/>
                <w:sz w:val="18"/>
              </w:rPr>
            </w:pPr>
            <w:r w:rsidRPr="00AA7ABB">
              <w:rPr>
                <w:rFonts w:cs="Arial"/>
                <w:sz w:val="18"/>
              </w:rPr>
              <w:t>4) Failures related to satellite orbits;</w:t>
            </w:r>
          </w:p>
          <w:p w14:paraId="40407A1B" w14:textId="77777777" w:rsidR="00AA7ABB" w:rsidRPr="00AA7ABB" w:rsidRDefault="00AA7ABB" w:rsidP="003374F2">
            <w:pPr>
              <w:rPr>
                <w:rFonts w:cs="Arial"/>
                <w:sz w:val="18"/>
              </w:rPr>
            </w:pPr>
            <w:r w:rsidRPr="00AA7ABB">
              <w:rPr>
                <w:rFonts w:cs="Arial"/>
                <w:sz w:val="18"/>
              </w:rPr>
              <w:t>5) Space vehicle system related performance failures;</w:t>
            </w:r>
          </w:p>
          <w:p w14:paraId="04993F98" w14:textId="77777777" w:rsidR="00AA7ABB" w:rsidRPr="00AA7ABB" w:rsidRDefault="00AA7ABB" w:rsidP="003374F2">
            <w:pPr>
              <w:rPr>
                <w:rFonts w:cs="Arial"/>
                <w:sz w:val="18"/>
              </w:rPr>
            </w:pPr>
            <w:r w:rsidRPr="00AA7ABB">
              <w:rPr>
                <w:rFonts w:cs="Arial"/>
                <w:sz w:val="18"/>
              </w:rPr>
              <w:t>6) RF related performance failures</w:t>
            </w:r>
          </w:p>
        </w:tc>
      </w:tr>
      <w:tr w:rsidR="00AA7ABB" w:rsidRPr="00AA7ABB" w14:paraId="549055D2" w14:textId="77777777" w:rsidTr="00D540C5">
        <w:trPr>
          <w:trHeight w:val="3168"/>
        </w:trPr>
        <w:tc>
          <w:tcPr>
            <w:tcW w:w="1328" w:type="dxa"/>
          </w:tcPr>
          <w:p w14:paraId="7C38A49E" w14:textId="77777777" w:rsidR="00AA7ABB" w:rsidRPr="00AA7ABB" w:rsidRDefault="00AA7ABB" w:rsidP="003374F2">
            <w:pPr>
              <w:rPr>
                <w:rFonts w:cs="Arial"/>
              </w:rPr>
            </w:pPr>
            <w:r w:rsidRPr="00AA7ABB">
              <w:rPr>
                <w:rFonts w:cs="Arial"/>
              </w:rPr>
              <w:t>Operational environment</w:t>
            </w:r>
          </w:p>
        </w:tc>
        <w:tc>
          <w:tcPr>
            <w:tcW w:w="2211" w:type="dxa"/>
          </w:tcPr>
          <w:p w14:paraId="24103756" w14:textId="77777777" w:rsidR="00AA7ABB" w:rsidRPr="00AA7ABB" w:rsidRDefault="00AA7ABB" w:rsidP="003374F2">
            <w:pPr>
              <w:rPr>
                <w:rFonts w:cs="Arial"/>
              </w:rPr>
            </w:pPr>
            <w:r w:rsidRPr="00AA7ABB">
              <w:rPr>
                <w:rFonts w:cs="Arial"/>
              </w:rPr>
              <w:t>These failures are mainly due to interference (intended and unintended) and the effects of the media along the signal path.</w:t>
            </w:r>
          </w:p>
        </w:tc>
        <w:tc>
          <w:tcPr>
            <w:tcW w:w="2731" w:type="dxa"/>
          </w:tcPr>
          <w:p w14:paraId="1D27B47D" w14:textId="77777777" w:rsidR="00AA7ABB" w:rsidRPr="00AA7ABB" w:rsidRDefault="00AA7ABB" w:rsidP="003374F2">
            <w:pPr>
              <w:rPr>
                <w:rFonts w:cs="Arial"/>
              </w:rPr>
            </w:pPr>
            <w:r w:rsidRPr="00AA7ABB">
              <w:rPr>
                <w:rFonts w:cs="Arial"/>
              </w:rPr>
              <w:t>The primary signal characteristic that makes GPS vulnerable to interference is the low power of the signal.</w:t>
            </w:r>
          </w:p>
        </w:tc>
        <w:tc>
          <w:tcPr>
            <w:tcW w:w="3364" w:type="dxa"/>
          </w:tcPr>
          <w:p w14:paraId="1743D583" w14:textId="77777777" w:rsidR="00AA7ABB" w:rsidRPr="00AA7ABB" w:rsidRDefault="00AA7ABB" w:rsidP="003374F2">
            <w:pPr>
              <w:rPr>
                <w:rFonts w:cs="Arial"/>
                <w:sz w:val="18"/>
              </w:rPr>
            </w:pPr>
            <w:r w:rsidRPr="00AA7ABB">
              <w:rPr>
                <w:rFonts w:cs="Arial"/>
                <w:sz w:val="18"/>
              </w:rPr>
              <w:t>1) Intended interference: jamming, spoofing</w:t>
            </w:r>
          </w:p>
          <w:p w14:paraId="2062BB9D" w14:textId="77777777" w:rsidR="00AA7ABB" w:rsidRPr="00AA7ABB" w:rsidRDefault="00AA7ABB" w:rsidP="003374F2">
            <w:pPr>
              <w:rPr>
                <w:rFonts w:cs="Arial"/>
                <w:sz w:val="18"/>
              </w:rPr>
            </w:pPr>
            <w:r w:rsidRPr="00AA7ABB">
              <w:rPr>
                <w:rFonts w:cs="Arial"/>
                <w:sz w:val="18"/>
              </w:rPr>
              <w:t>2) Unintended RF interference;</w:t>
            </w:r>
          </w:p>
          <w:p w14:paraId="06C43248" w14:textId="77777777" w:rsidR="00AA7ABB" w:rsidRPr="00AA7ABB" w:rsidRDefault="00AA7ABB" w:rsidP="003374F2">
            <w:pPr>
              <w:rPr>
                <w:rFonts w:cs="Arial"/>
                <w:sz w:val="18"/>
              </w:rPr>
            </w:pPr>
            <w:r w:rsidRPr="00AA7ABB">
              <w:rPr>
                <w:rFonts w:cs="Arial"/>
                <w:sz w:val="18"/>
              </w:rPr>
              <w:t>3) Sudden changes in the signal propagation properties:</w:t>
            </w:r>
          </w:p>
          <w:p w14:paraId="2FC9A922" w14:textId="77777777" w:rsidR="00AA7ABB" w:rsidRPr="00AA7ABB" w:rsidRDefault="00AA7ABB" w:rsidP="00732BBC">
            <w:pPr>
              <w:pStyle w:val="af8"/>
              <w:numPr>
                <w:ilvl w:val="0"/>
                <w:numId w:val="30"/>
              </w:numPr>
              <w:jc w:val="both"/>
              <w:rPr>
                <w:rFonts w:ascii="Arial" w:hAnsi="Arial" w:cs="Arial"/>
                <w:sz w:val="18"/>
                <w:szCs w:val="20"/>
              </w:rPr>
            </w:pPr>
            <w:r w:rsidRPr="00AA7ABB">
              <w:rPr>
                <w:rFonts w:ascii="Arial" w:hAnsi="Arial" w:cs="Arial"/>
                <w:sz w:val="18"/>
                <w:szCs w:val="20"/>
              </w:rPr>
              <w:t>The ionosphere surrounding the Earth refracts radio signals;</w:t>
            </w:r>
          </w:p>
          <w:p w14:paraId="666A40EF" w14:textId="77777777" w:rsidR="00AA7ABB" w:rsidRPr="00AA7ABB" w:rsidRDefault="00AA7ABB" w:rsidP="00732BBC">
            <w:pPr>
              <w:pStyle w:val="af8"/>
              <w:numPr>
                <w:ilvl w:val="0"/>
                <w:numId w:val="30"/>
              </w:numPr>
              <w:jc w:val="both"/>
              <w:rPr>
                <w:rFonts w:ascii="Arial" w:hAnsi="Arial" w:cs="Arial"/>
                <w:sz w:val="18"/>
                <w:szCs w:val="20"/>
              </w:rPr>
            </w:pPr>
            <w:r w:rsidRPr="00AA7ABB">
              <w:rPr>
                <w:rFonts w:ascii="Arial" w:hAnsi="Arial" w:cs="Arial"/>
                <w:sz w:val="18"/>
                <w:szCs w:val="20"/>
              </w:rPr>
              <w:t>The troposphere has the effect of bending and refracting (delaying) the navigation signal.</w:t>
            </w:r>
          </w:p>
          <w:p w14:paraId="154A0AE3" w14:textId="77777777" w:rsidR="00AA7ABB" w:rsidRPr="00AA7ABB" w:rsidRDefault="00AA7ABB" w:rsidP="00732BBC">
            <w:pPr>
              <w:pStyle w:val="af8"/>
              <w:numPr>
                <w:ilvl w:val="0"/>
                <w:numId w:val="30"/>
              </w:numPr>
              <w:jc w:val="both"/>
              <w:rPr>
                <w:rFonts w:ascii="Arial" w:hAnsi="Arial" w:cs="Arial"/>
                <w:sz w:val="18"/>
                <w:szCs w:val="20"/>
              </w:rPr>
            </w:pPr>
            <w:r w:rsidRPr="00AA7ABB">
              <w:rPr>
                <w:rFonts w:ascii="Arial" w:hAnsi="Arial" w:cs="Arial"/>
                <w:sz w:val="18"/>
                <w:szCs w:val="20"/>
              </w:rPr>
              <w:t>Multipath errors result from refection of the navigation signal off surfaces.</w:t>
            </w:r>
          </w:p>
        </w:tc>
      </w:tr>
      <w:tr w:rsidR="00AA7ABB" w:rsidRPr="00AA7ABB" w14:paraId="53814D47" w14:textId="77777777" w:rsidTr="00D540C5">
        <w:trPr>
          <w:trHeight w:val="935"/>
        </w:trPr>
        <w:tc>
          <w:tcPr>
            <w:tcW w:w="1328" w:type="dxa"/>
          </w:tcPr>
          <w:p w14:paraId="40392B56" w14:textId="77777777" w:rsidR="00AA7ABB" w:rsidRPr="00AA7ABB" w:rsidRDefault="00AA7ABB" w:rsidP="003374F2">
            <w:pPr>
              <w:rPr>
                <w:rFonts w:cs="Arial"/>
              </w:rPr>
            </w:pPr>
            <w:r w:rsidRPr="00AA7ABB">
              <w:rPr>
                <w:rFonts w:cs="Arial"/>
              </w:rPr>
              <w:t>User receiver</w:t>
            </w:r>
          </w:p>
        </w:tc>
        <w:tc>
          <w:tcPr>
            <w:tcW w:w="2211" w:type="dxa"/>
          </w:tcPr>
          <w:p w14:paraId="6C40581C" w14:textId="77777777" w:rsidR="00AA7ABB" w:rsidRPr="00AA7ABB" w:rsidRDefault="00AA7ABB" w:rsidP="003374F2">
            <w:pPr>
              <w:rPr>
                <w:rFonts w:cs="Arial"/>
              </w:rPr>
            </w:pPr>
            <w:r w:rsidRPr="00AA7ABB">
              <w:rPr>
                <w:rFonts w:cs="Arial"/>
              </w:rPr>
              <w:t>These failures relate to the end user and the end-user equipment, i.e., receiver and receiver software.</w:t>
            </w:r>
          </w:p>
        </w:tc>
        <w:tc>
          <w:tcPr>
            <w:tcW w:w="2731" w:type="dxa"/>
          </w:tcPr>
          <w:p w14:paraId="7B810A27" w14:textId="77777777" w:rsidR="00AA7ABB" w:rsidRPr="00AA7ABB" w:rsidRDefault="00AA7ABB" w:rsidP="003374F2">
            <w:pPr>
              <w:rPr>
                <w:rFonts w:cs="Arial"/>
              </w:rPr>
            </w:pPr>
            <w:r w:rsidRPr="00AA7ABB">
              <w:rPr>
                <w:rFonts w:cs="Arial"/>
              </w:rPr>
              <w:t>Failures related to humans include the lack of adequate training, over-reliance on a single navigation system etc.</w:t>
            </w:r>
          </w:p>
        </w:tc>
        <w:tc>
          <w:tcPr>
            <w:tcW w:w="3364" w:type="dxa"/>
          </w:tcPr>
          <w:p w14:paraId="206F6E3C" w14:textId="77777777" w:rsidR="00AA7ABB" w:rsidRPr="00AA7ABB" w:rsidRDefault="00AA7ABB" w:rsidP="003374F2">
            <w:pPr>
              <w:rPr>
                <w:rFonts w:cs="Arial"/>
                <w:sz w:val="18"/>
              </w:rPr>
            </w:pPr>
            <w:r w:rsidRPr="00AA7ABB">
              <w:rPr>
                <w:rFonts w:cs="Arial"/>
                <w:sz w:val="18"/>
              </w:rPr>
              <w:t>1) Receiver/user related performance failures:</w:t>
            </w:r>
          </w:p>
          <w:p w14:paraId="6DE4B535"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Power system failure or power fluctuations;</w:t>
            </w:r>
          </w:p>
          <w:p w14:paraId="7A08A20B"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Software incompatibilities (year/week rollovers);</w:t>
            </w:r>
          </w:p>
          <w:p w14:paraId="383D8080"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Receiver unit overheating;</w:t>
            </w:r>
          </w:p>
          <w:p w14:paraId="2A7775C2"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Instabilities in the quartz frequency standards;</w:t>
            </w:r>
          </w:p>
          <w:p w14:paraId="43ED635A"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Receiver interface outages;</w:t>
            </w:r>
          </w:p>
          <w:p w14:paraId="05093F4D"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Receiver outages related to excessive electromagnetic activities (lightning etc.);</w:t>
            </w:r>
          </w:p>
          <w:p w14:paraId="4ECE2B03"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Hardware incompatibilities if the GPS unit is coupled with other means of navigation (i.e. INS, compasses, external clocks, air data, navigation data bases etc.);</w:t>
            </w:r>
          </w:p>
          <w:p w14:paraId="5654FB37"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Processing algorithm errors;</w:t>
            </w:r>
          </w:p>
          <w:p w14:paraId="153640C1"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 xml:space="preserve">GPS receivers comprise complex </w:t>
            </w:r>
            <w:r w:rsidRPr="00AA7ABB">
              <w:rPr>
                <w:rFonts w:ascii="Arial" w:hAnsi="Arial" w:cs="Arial"/>
                <w:sz w:val="18"/>
                <w:szCs w:val="20"/>
              </w:rPr>
              <w:lastRenderedPageBreak/>
              <w:t>hardware and software which are vulnerable to failure;</w:t>
            </w:r>
          </w:p>
          <w:p w14:paraId="5D5EE26F" w14:textId="77777777" w:rsidR="00AA7ABB" w:rsidRPr="00AA7ABB" w:rsidRDefault="00AA7ABB" w:rsidP="00732BBC">
            <w:pPr>
              <w:pStyle w:val="af8"/>
              <w:widowControl w:val="0"/>
              <w:numPr>
                <w:ilvl w:val="0"/>
                <w:numId w:val="31"/>
              </w:numPr>
              <w:contextualSpacing/>
              <w:jc w:val="both"/>
              <w:rPr>
                <w:rFonts w:ascii="Arial" w:hAnsi="Arial" w:cs="Arial"/>
                <w:sz w:val="18"/>
                <w:szCs w:val="20"/>
              </w:rPr>
            </w:pPr>
            <w:r w:rsidRPr="00AA7ABB">
              <w:rPr>
                <w:rFonts w:ascii="Arial" w:hAnsi="Arial" w:cs="Arial"/>
                <w:sz w:val="18"/>
                <w:szCs w:val="20"/>
              </w:rPr>
              <w:t>Hard-wired and incorrect RAIM parameters have been used in certified receivers.</w:t>
            </w:r>
          </w:p>
          <w:p w14:paraId="1C21B09E" w14:textId="77777777" w:rsidR="00AA7ABB" w:rsidRPr="00AA7ABB" w:rsidRDefault="00AA7ABB" w:rsidP="003374F2">
            <w:pPr>
              <w:rPr>
                <w:rFonts w:cs="Arial"/>
                <w:sz w:val="18"/>
              </w:rPr>
            </w:pPr>
            <w:r w:rsidRPr="00AA7ABB">
              <w:rPr>
                <w:rFonts w:cs="Arial"/>
                <w:sz w:val="18"/>
              </w:rPr>
              <w:t>2) Human related failures.</w:t>
            </w:r>
          </w:p>
        </w:tc>
      </w:tr>
    </w:tbl>
    <w:p w14:paraId="227E7942" w14:textId="5292B829" w:rsidR="00AA7ABB" w:rsidRPr="00B64756" w:rsidRDefault="00B64756" w:rsidP="00B64756">
      <w:pPr>
        <w:spacing w:afterLines="50"/>
        <w:jc w:val="center"/>
        <w:rPr>
          <w:b/>
        </w:rPr>
      </w:pPr>
      <w:r w:rsidRPr="00B64756">
        <w:rPr>
          <w:b/>
        </w:rPr>
        <w:lastRenderedPageBreak/>
        <w:fldChar w:fldCharType="begin"/>
      </w:r>
      <w:r w:rsidRPr="00B64756">
        <w:rPr>
          <w:b/>
        </w:rPr>
        <w:instrText xml:space="preserve"> REF _Ref46215475 \r \h  \* MERGEFORMAT </w:instrText>
      </w:r>
      <w:r w:rsidRPr="00B64756">
        <w:rPr>
          <w:b/>
        </w:rPr>
      </w:r>
      <w:r w:rsidRPr="00B64756">
        <w:rPr>
          <w:b/>
        </w:rPr>
        <w:fldChar w:fldCharType="end"/>
      </w:r>
    </w:p>
    <w:p w14:paraId="68FE91FF" w14:textId="77777777" w:rsidR="00AA7ABB" w:rsidRDefault="00AA7ABB" w:rsidP="00AA7ABB">
      <w:r>
        <w:t>Based on the above analysis, the error sources have a great influence on the identification and specification of threat models and failure modes. So we have the following observation:</w:t>
      </w:r>
    </w:p>
    <w:p w14:paraId="0933C63F" w14:textId="77777777" w:rsidR="00136EF8" w:rsidRPr="00351C22" w:rsidRDefault="00091F19" w:rsidP="00351C22">
      <w:pPr>
        <w:pStyle w:val="Observation"/>
        <w:rPr>
          <w:rFonts w:cs="Arial"/>
        </w:rPr>
      </w:pPr>
      <w:r w:rsidRPr="00091F19">
        <w:rPr>
          <w:rFonts w:cs="Arial"/>
        </w:rPr>
        <w:t>Identification of error sources can be considered as a starting point of</w:t>
      </w:r>
      <w:r w:rsidR="00C50449">
        <w:rPr>
          <w:rFonts w:cs="Arial"/>
        </w:rPr>
        <w:t xml:space="preserve"> the study of</w:t>
      </w:r>
      <w:r w:rsidRPr="00091F19">
        <w:rPr>
          <w:rFonts w:cs="Arial"/>
        </w:rPr>
        <w:t xml:space="preserve"> integrity validation and reporting</w:t>
      </w:r>
      <w:r w:rsidRPr="002271DC">
        <w:rPr>
          <w:rFonts w:cs="Arial"/>
        </w:rPr>
        <w:t>.</w:t>
      </w:r>
    </w:p>
    <w:p w14:paraId="224913DD" w14:textId="77777777" w:rsidR="00D47168" w:rsidRPr="002271DC" w:rsidRDefault="00D47168" w:rsidP="00D47168">
      <w:pPr>
        <w:pStyle w:val="1"/>
        <w:rPr>
          <w:rFonts w:cs="Arial"/>
        </w:rPr>
      </w:pPr>
      <w:r w:rsidRPr="002271DC">
        <w:rPr>
          <w:rFonts w:cs="Arial"/>
        </w:rPr>
        <w:t>Discussion</w:t>
      </w:r>
    </w:p>
    <w:p w14:paraId="688BC8DE" w14:textId="2E763E18" w:rsidR="006C3215" w:rsidRPr="00091F19" w:rsidRDefault="00091F19" w:rsidP="00091F19">
      <w:r>
        <w:t>According to the backgrounds and state-of-art, i</w:t>
      </w:r>
      <w:r w:rsidRPr="001201E4">
        <w:t>ntegrity validation and reporting</w:t>
      </w:r>
      <w:r>
        <w:t xml:space="preserve"> is performed on the premise of</w:t>
      </w:r>
      <w:r w:rsidRPr="001201E4">
        <w:t xml:space="preserve"> </w:t>
      </w:r>
      <w:r>
        <w:t xml:space="preserve">comprehensive error analysis. The </w:t>
      </w:r>
      <w:r w:rsidRPr="004917D4">
        <w:t>detection</w:t>
      </w:r>
      <w:r>
        <w:t xml:space="preserve"> and </w:t>
      </w:r>
      <w:r w:rsidRPr="004917D4">
        <w:t>identification</w:t>
      </w:r>
      <w:r>
        <w:t xml:space="preserve"> </w:t>
      </w:r>
      <w:r w:rsidRPr="004917D4">
        <w:t xml:space="preserve">of error sources </w:t>
      </w:r>
      <w:r>
        <w:t xml:space="preserve">may involve dividing the positioning process into different functional parts and analyzing which part the error may come from. Considering different positioning methods and scenarios, the error sources may be different. As a starting point, the analysis of error sources should be conducted separately for RAT-dependent and RAT-independent positioning systems considering </w:t>
      </w:r>
      <w:r w:rsidRPr="00F014D7">
        <w:t>the</w:t>
      </w:r>
      <w:r>
        <w:t xml:space="preserve"> huge difference between cellular networks and satellite networks. So we have the following proposal.</w:t>
      </w:r>
    </w:p>
    <w:p w14:paraId="5BC67556" w14:textId="5A645154" w:rsidR="00192533" w:rsidRPr="003B6C00" w:rsidRDefault="00091F19" w:rsidP="003B6C00">
      <w:pPr>
        <w:pStyle w:val="Proposal"/>
        <w:rPr>
          <w:rFonts w:cs="Arial"/>
        </w:rPr>
      </w:pPr>
      <w:r w:rsidRPr="00091F19">
        <w:rPr>
          <w:rFonts w:cs="Arial"/>
        </w:rPr>
        <w:t xml:space="preserve">Study the potential error sources for </w:t>
      </w:r>
      <w:r w:rsidR="002F2A6A">
        <w:rPr>
          <w:rFonts w:cs="Arial"/>
        </w:rPr>
        <w:t xml:space="preserve">each positioning method of </w:t>
      </w:r>
      <w:r w:rsidRPr="00091F19">
        <w:rPr>
          <w:rFonts w:cs="Arial"/>
        </w:rPr>
        <w:t>RAT-dependent and RAT-independent positioning separately</w:t>
      </w:r>
      <w:r w:rsidR="00F9560A" w:rsidRPr="002271DC">
        <w:rPr>
          <w:rFonts w:cs="Arial"/>
        </w:rPr>
        <w:t>.</w:t>
      </w:r>
    </w:p>
    <w:p w14:paraId="2FE4DF3A" w14:textId="68BBFF95" w:rsidR="00C62263" w:rsidRDefault="00192533" w:rsidP="003B6C00">
      <w:pPr>
        <w:pStyle w:val="2"/>
      </w:pPr>
      <w:r>
        <w:t>Error Source</w:t>
      </w:r>
    </w:p>
    <w:p w14:paraId="7A547F38" w14:textId="11020BC5" w:rsidR="00C62263" w:rsidRPr="003B6C00" w:rsidRDefault="00C62263" w:rsidP="003B6C00">
      <w:pPr>
        <w:pStyle w:val="30"/>
      </w:pPr>
      <w:r>
        <w:t xml:space="preserve">3.1.1 </w:t>
      </w:r>
      <w:r w:rsidRPr="00936B7B">
        <w:rPr>
          <w:rFonts w:hint="eastAsia"/>
        </w:rPr>
        <w:t>R</w:t>
      </w:r>
      <w:r>
        <w:t>AT-</w:t>
      </w:r>
      <w:r w:rsidRPr="00936B7B">
        <w:t>dependent Positioning</w:t>
      </w:r>
    </w:p>
    <w:p w14:paraId="14E4ED95" w14:textId="77777777" w:rsidR="00936B7B" w:rsidRPr="00936B7B" w:rsidRDefault="00936B7B" w:rsidP="003B6C00"/>
    <w:p w14:paraId="3B108B01" w14:textId="7E383936" w:rsidR="00091F19" w:rsidRPr="00091F19" w:rsidRDefault="00091F19" w:rsidP="00091F19">
      <w:pPr>
        <w:rPr>
          <w:rFonts w:cs="Arial"/>
        </w:rPr>
      </w:pPr>
      <w:r w:rsidRPr="00091F19">
        <w:rPr>
          <w:rFonts w:cs="Arial"/>
        </w:rPr>
        <w:t xml:space="preserve">For </w:t>
      </w:r>
      <w:r w:rsidRPr="00E057E1">
        <w:rPr>
          <w:rFonts w:cs="Arial"/>
          <w:b/>
          <w:i/>
        </w:rPr>
        <w:t>RAT-dependent positioning</w:t>
      </w:r>
      <w:r w:rsidRPr="00091F19">
        <w:rPr>
          <w:rFonts w:cs="Arial"/>
        </w:rPr>
        <w:t xml:space="preserve">, the error sources may vary </w:t>
      </w:r>
      <w:r w:rsidR="00DF6E57">
        <w:rPr>
          <w:rFonts w:cs="Arial"/>
        </w:rPr>
        <w:t>for</w:t>
      </w:r>
      <w:r w:rsidRPr="00091F19">
        <w:rPr>
          <w:rFonts w:cs="Arial"/>
        </w:rPr>
        <w:t xml:space="preserve"> different positioning methods, including timing-based positioning methods (e.g. DL-TDOA, UL-TDOA, </w:t>
      </w:r>
      <w:proofErr w:type="gramStart"/>
      <w:r w:rsidR="00E057E1" w:rsidRPr="00091F19">
        <w:rPr>
          <w:rFonts w:cs="Arial"/>
        </w:rPr>
        <w:t>Multi</w:t>
      </w:r>
      <w:proofErr w:type="gramEnd"/>
      <w:r w:rsidRPr="00091F19">
        <w:rPr>
          <w:rFonts w:cs="Arial"/>
        </w:rPr>
        <w:t>-RTT), angle-based positioning methods (e.g. DL-</w:t>
      </w:r>
      <w:proofErr w:type="spellStart"/>
      <w:r w:rsidRPr="00091F19">
        <w:rPr>
          <w:rFonts w:cs="Arial"/>
        </w:rPr>
        <w:t>AoD</w:t>
      </w:r>
      <w:proofErr w:type="spellEnd"/>
      <w:r w:rsidRPr="00091F19">
        <w:rPr>
          <w:rFonts w:cs="Arial"/>
        </w:rPr>
        <w:t>, UL-</w:t>
      </w:r>
      <w:proofErr w:type="spellStart"/>
      <w:r w:rsidRPr="00091F19">
        <w:rPr>
          <w:rFonts w:cs="Arial"/>
        </w:rPr>
        <w:t>AoA</w:t>
      </w:r>
      <w:proofErr w:type="spellEnd"/>
      <w:r w:rsidRPr="00091F19">
        <w:rPr>
          <w:rFonts w:cs="Arial"/>
        </w:rPr>
        <w:t>), etc.</w:t>
      </w:r>
    </w:p>
    <w:p w14:paraId="04B17B3C" w14:textId="4DF99964" w:rsidR="00EA30BA" w:rsidRDefault="00091F19" w:rsidP="00770DD5">
      <w:pPr>
        <w:pStyle w:val="af8"/>
        <w:widowControl w:val="0"/>
        <w:numPr>
          <w:ilvl w:val="1"/>
          <w:numId w:val="32"/>
        </w:numPr>
        <w:spacing w:afterLines="50" w:after="120"/>
        <w:jc w:val="both"/>
        <w:rPr>
          <w:rFonts w:ascii="Arial" w:hAnsi="Arial" w:cs="Arial"/>
          <w:sz w:val="20"/>
          <w:szCs w:val="20"/>
        </w:rPr>
      </w:pPr>
      <w:r w:rsidRPr="006F47AC">
        <w:rPr>
          <w:rFonts w:ascii="Arial" w:hAnsi="Arial" w:cs="Arial"/>
          <w:b/>
          <w:sz w:val="20"/>
          <w:szCs w:val="20"/>
        </w:rPr>
        <w:t xml:space="preserve">For </w:t>
      </w:r>
      <w:r w:rsidRPr="006F47AC">
        <w:rPr>
          <w:rFonts w:ascii="Arial" w:hAnsi="Arial" w:cs="Arial"/>
          <w:b/>
          <w:i/>
          <w:sz w:val="20"/>
          <w:szCs w:val="20"/>
        </w:rPr>
        <w:t>timing based positioning</w:t>
      </w:r>
      <w:r w:rsidRPr="006F47AC">
        <w:rPr>
          <w:rFonts w:ascii="Arial" w:hAnsi="Arial" w:cs="Arial"/>
          <w:b/>
          <w:sz w:val="20"/>
          <w:szCs w:val="20"/>
        </w:rPr>
        <w:t>,</w:t>
      </w:r>
      <w:r w:rsidRPr="00091F19">
        <w:rPr>
          <w:rFonts w:ascii="Arial" w:hAnsi="Arial" w:cs="Arial"/>
          <w:sz w:val="20"/>
          <w:szCs w:val="20"/>
        </w:rPr>
        <w:t xml:space="preserve"> the positionin</w:t>
      </w:r>
      <w:r w:rsidR="006015F7">
        <w:rPr>
          <w:rFonts w:ascii="Arial" w:hAnsi="Arial" w:cs="Arial"/>
          <w:sz w:val="20"/>
          <w:szCs w:val="20"/>
        </w:rPr>
        <w:t>g error may be caused by</w:t>
      </w:r>
      <w:r w:rsidR="00656B0A">
        <w:rPr>
          <w:rFonts w:ascii="Arial" w:hAnsi="Arial" w:cs="Arial"/>
          <w:sz w:val="20"/>
          <w:szCs w:val="20"/>
        </w:rPr>
        <w:t xml:space="preserve"> </w:t>
      </w:r>
      <w:r w:rsidR="00656B0A">
        <w:rPr>
          <w:rFonts w:ascii="Arial" w:hAnsi="Arial" w:cs="Arial"/>
          <w:sz w:val="20"/>
          <w:szCs w:val="20"/>
        </w:rPr>
        <w:fldChar w:fldCharType="begin"/>
      </w:r>
      <w:r w:rsidR="00656B0A">
        <w:rPr>
          <w:rFonts w:ascii="Arial" w:hAnsi="Arial" w:cs="Arial"/>
          <w:sz w:val="20"/>
          <w:szCs w:val="20"/>
        </w:rPr>
        <w:instrText xml:space="preserve"> REF _Ref47345889 \r \h </w:instrText>
      </w:r>
      <w:r w:rsidR="00656B0A">
        <w:rPr>
          <w:rFonts w:ascii="Arial" w:hAnsi="Arial" w:cs="Arial"/>
          <w:sz w:val="20"/>
          <w:szCs w:val="20"/>
        </w:rPr>
      </w:r>
      <w:r w:rsidR="00656B0A">
        <w:rPr>
          <w:rFonts w:ascii="Arial" w:hAnsi="Arial" w:cs="Arial"/>
          <w:sz w:val="20"/>
          <w:szCs w:val="20"/>
        </w:rPr>
        <w:fldChar w:fldCharType="separate"/>
      </w:r>
      <w:r w:rsidR="00656B0A">
        <w:rPr>
          <w:rFonts w:ascii="Arial" w:hAnsi="Arial" w:cs="Arial"/>
          <w:sz w:val="20"/>
          <w:szCs w:val="20"/>
        </w:rPr>
        <w:t>[10]</w:t>
      </w:r>
      <w:r w:rsidR="00656B0A">
        <w:rPr>
          <w:rFonts w:ascii="Arial" w:hAnsi="Arial" w:cs="Arial"/>
          <w:sz w:val="20"/>
          <w:szCs w:val="20"/>
        </w:rPr>
        <w:fldChar w:fldCharType="end"/>
      </w:r>
    </w:p>
    <w:p w14:paraId="27D1666B" w14:textId="461C682A" w:rsidR="00EA30BA"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tim</w:t>
      </w:r>
      <w:r w:rsidR="00D3713C">
        <w:rPr>
          <w:rFonts w:ascii="Arial" w:hAnsi="Arial" w:cs="Arial"/>
          <w:i/>
          <w:sz w:val="20"/>
          <w:szCs w:val="20"/>
        </w:rPr>
        <w:t>ing</w:t>
      </w:r>
      <w:r w:rsidRPr="00091F19">
        <w:rPr>
          <w:rFonts w:ascii="Arial" w:hAnsi="Arial" w:cs="Arial"/>
          <w:i/>
          <w:sz w:val="20"/>
          <w:szCs w:val="20"/>
        </w:rPr>
        <w:t xml:space="preserve"> measurement error</w:t>
      </w:r>
      <w:r w:rsidRPr="00091F19">
        <w:rPr>
          <w:rFonts w:ascii="Arial" w:hAnsi="Arial" w:cs="Arial"/>
          <w:sz w:val="20"/>
          <w:szCs w:val="20"/>
        </w:rPr>
        <w:t xml:space="preserve"> (TOA measurement error, reporting delay etc.), </w:t>
      </w:r>
    </w:p>
    <w:p w14:paraId="2752E480" w14:textId="77777777" w:rsidR="00262AED"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UE clock drifting within and across PRS occasions</w:t>
      </w:r>
      <w:r w:rsidRPr="00091F19">
        <w:rPr>
          <w:rFonts w:ascii="Arial" w:hAnsi="Arial" w:cs="Arial"/>
          <w:sz w:val="20"/>
          <w:szCs w:val="20"/>
        </w:rPr>
        <w:t xml:space="preserve">, </w:t>
      </w:r>
    </w:p>
    <w:p w14:paraId="3214BCDF" w14:textId="77777777" w:rsidR="00EA30BA"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reference station</w:t>
      </w:r>
      <w:r w:rsidRPr="00091F19">
        <w:rPr>
          <w:rFonts w:ascii="Arial" w:hAnsi="Arial" w:cs="Arial"/>
          <w:i/>
          <w:sz w:val="20"/>
          <w:szCs w:val="20"/>
          <w:lang w:eastAsia="zh-CN"/>
        </w:rPr>
        <w:t>/TRP</w:t>
      </w:r>
      <w:r w:rsidRPr="00091F19">
        <w:rPr>
          <w:rFonts w:ascii="Arial" w:hAnsi="Arial" w:cs="Arial"/>
          <w:i/>
          <w:sz w:val="20"/>
          <w:szCs w:val="20"/>
        </w:rPr>
        <w:t xml:space="preserve"> synchronization</w:t>
      </w:r>
      <w:r w:rsidRPr="00091F19">
        <w:rPr>
          <w:rFonts w:ascii="Arial" w:hAnsi="Arial" w:cs="Arial"/>
          <w:sz w:val="20"/>
          <w:szCs w:val="20"/>
        </w:rPr>
        <w:t xml:space="preserve"> (RTD error, RTD drift, etc.), </w:t>
      </w:r>
    </w:p>
    <w:p w14:paraId="609E7D98" w14:textId="77777777" w:rsidR="00EA30BA"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radio environment</w:t>
      </w:r>
      <w:r w:rsidRPr="00091F19">
        <w:rPr>
          <w:rFonts w:ascii="Arial" w:hAnsi="Arial" w:cs="Arial"/>
          <w:sz w:val="20"/>
          <w:szCs w:val="20"/>
        </w:rPr>
        <w:t xml:space="preserve"> (NLOS delay bias, multipath, etc.), </w:t>
      </w:r>
    </w:p>
    <w:p w14:paraId="3B450E1B" w14:textId="77777777" w:rsidR="00EA30BA"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measurement geometry</w:t>
      </w:r>
      <w:r w:rsidRPr="00091F19">
        <w:rPr>
          <w:rFonts w:ascii="Arial" w:hAnsi="Arial" w:cs="Arial"/>
          <w:sz w:val="20"/>
          <w:szCs w:val="20"/>
        </w:rPr>
        <w:t xml:space="preserve"> (GDOP, etc.), </w:t>
      </w:r>
    </w:p>
    <w:p w14:paraId="633AEC23" w14:textId="674D9618" w:rsidR="00091F19" w:rsidRPr="00091F19"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cell data base accuracy</w:t>
      </w:r>
      <w:r w:rsidRPr="00091F19">
        <w:rPr>
          <w:rFonts w:ascii="Arial" w:hAnsi="Arial" w:cs="Arial"/>
          <w:sz w:val="20"/>
          <w:szCs w:val="20"/>
        </w:rPr>
        <w:t xml:space="preserve"> (TRP coordinates, antenna height), etc..</w:t>
      </w:r>
    </w:p>
    <w:p w14:paraId="6681DBBF" w14:textId="77777777" w:rsidR="001A2872" w:rsidRDefault="00091F19" w:rsidP="00770DD5">
      <w:pPr>
        <w:pStyle w:val="af8"/>
        <w:widowControl w:val="0"/>
        <w:numPr>
          <w:ilvl w:val="1"/>
          <w:numId w:val="32"/>
        </w:numPr>
        <w:spacing w:afterLines="50" w:after="120"/>
        <w:jc w:val="both"/>
        <w:rPr>
          <w:rFonts w:ascii="Arial" w:hAnsi="Arial" w:cs="Arial"/>
          <w:sz w:val="20"/>
          <w:szCs w:val="20"/>
        </w:rPr>
      </w:pPr>
      <w:r w:rsidRPr="006F47AC">
        <w:rPr>
          <w:rFonts w:ascii="Arial" w:hAnsi="Arial" w:cs="Arial"/>
          <w:b/>
          <w:sz w:val="20"/>
          <w:szCs w:val="20"/>
        </w:rPr>
        <w:t xml:space="preserve">For </w:t>
      </w:r>
      <w:r w:rsidRPr="006F47AC">
        <w:rPr>
          <w:rFonts w:ascii="Arial" w:hAnsi="Arial" w:cs="Arial"/>
          <w:b/>
          <w:i/>
          <w:sz w:val="20"/>
          <w:szCs w:val="20"/>
        </w:rPr>
        <w:t>angle measurements based positioning</w:t>
      </w:r>
      <w:r w:rsidRPr="006F47AC">
        <w:rPr>
          <w:rFonts w:ascii="Arial" w:hAnsi="Arial" w:cs="Arial"/>
          <w:b/>
          <w:sz w:val="20"/>
          <w:szCs w:val="20"/>
        </w:rPr>
        <w:t>,</w:t>
      </w:r>
      <w:r w:rsidRPr="00091F19">
        <w:rPr>
          <w:rFonts w:ascii="Arial" w:hAnsi="Arial" w:cs="Arial"/>
          <w:sz w:val="20"/>
          <w:szCs w:val="20"/>
        </w:rPr>
        <w:t xml:space="preserve"> the positioning error may be caused by </w:t>
      </w:r>
    </w:p>
    <w:p w14:paraId="1ED810D8" w14:textId="268409E3" w:rsidR="001A2872"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angle measurement error</w:t>
      </w:r>
      <w:r w:rsidRPr="00091F19">
        <w:rPr>
          <w:rFonts w:ascii="Arial" w:hAnsi="Arial" w:cs="Arial"/>
          <w:sz w:val="20"/>
          <w:szCs w:val="20"/>
        </w:rPr>
        <w:t xml:space="preserve"> </w:t>
      </w:r>
    </w:p>
    <w:p w14:paraId="620AFBDE" w14:textId="77777777" w:rsidR="001A2872"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gNB antenna calibration</w:t>
      </w:r>
      <w:r w:rsidRPr="00091F19">
        <w:rPr>
          <w:rFonts w:ascii="Arial" w:hAnsi="Arial" w:cs="Arial"/>
          <w:sz w:val="20"/>
          <w:szCs w:val="20"/>
        </w:rPr>
        <w:t xml:space="preserve"> (phase distortion among antenna elements, conformity of antenna radiation pattern, etc.), </w:t>
      </w:r>
    </w:p>
    <w:p w14:paraId="5A6D65D6" w14:textId="77777777" w:rsidR="001A2872"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radio environment</w:t>
      </w:r>
      <w:r w:rsidRPr="00091F19">
        <w:rPr>
          <w:rFonts w:ascii="Arial" w:hAnsi="Arial" w:cs="Arial"/>
          <w:sz w:val="20"/>
          <w:szCs w:val="20"/>
        </w:rPr>
        <w:t xml:space="preserve"> (NLOS angle spread, etc.), </w:t>
      </w:r>
    </w:p>
    <w:p w14:paraId="31E8BC0D" w14:textId="77777777" w:rsidR="001A2872" w:rsidRDefault="00091F19" w:rsidP="00770DD5">
      <w:pPr>
        <w:pStyle w:val="af8"/>
        <w:widowControl w:val="0"/>
        <w:numPr>
          <w:ilvl w:val="2"/>
          <w:numId w:val="32"/>
        </w:numPr>
        <w:spacing w:afterLines="50" w:after="120"/>
        <w:jc w:val="both"/>
        <w:rPr>
          <w:rFonts w:ascii="Arial" w:hAnsi="Arial" w:cs="Arial"/>
          <w:sz w:val="20"/>
          <w:szCs w:val="20"/>
        </w:rPr>
      </w:pPr>
      <w:r w:rsidRPr="00091F19">
        <w:rPr>
          <w:rFonts w:ascii="Arial" w:hAnsi="Arial" w:cs="Arial"/>
          <w:i/>
          <w:sz w:val="20"/>
          <w:szCs w:val="20"/>
        </w:rPr>
        <w:t>measurement geometry</w:t>
      </w:r>
      <w:r w:rsidRPr="00091F19">
        <w:rPr>
          <w:rFonts w:ascii="Arial" w:hAnsi="Arial" w:cs="Arial"/>
          <w:sz w:val="20"/>
          <w:szCs w:val="20"/>
        </w:rPr>
        <w:t xml:space="preserve">, </w:t>
      </w:r>
    </w:p>
    <w:p w14:paraId="68C238F0" w14:textId="5AAECF32" w:rsidR="00091F19" w:rsidRPr="00243D8D" w:rsidRDefault="00091F19" w:rsidP="00770DD5">
      <w:pPr>
        <w:pStyle w:val="af8"/>
        <w:widowControl w:val="0"/>
        <w:numPr>
          <w:ilvl w:val="2"/>
          <w:numId w:val="32"/>
        </w:numPr>
        <w:spacing w:afterLines="50" w:after="120"/>
        <w:jc w:val="both"/>
        <w:rPr>
          <w:rFonts w:cs="Arial"/>
        </w:rPr>
      </w:pPr>
      <w:r w:rsidRPr="00091F19">
        <w:rPr>
          <w:rFonts w:ascii="Arial" w:hAnsi="Arial" w:cs="Arial"/>
          <w:i/>
          <w:sz w:val="20"/>
          <w:szCs w:val="20"/>
        </w:rPr>
        <w:t>cell data base accuracy</w:t>
      </w:r>
      <w:r w:rsidRPr="00091F19">
        <w:rPr>
          <w:rFonts w:ascii="Arial" w:hAnsi="Arial" w:cs="Arial"/>
          <w:sz w:val="20"/>
          <w:szCs w:val="20"/>
        </w:rPr>
        <w:t>, etc.</w:t>
      </w:r>
    </w:p>
    <w:p w14:paraId="69DA6917" w14:textId="77777777" w:rsidR="00857A14" w:rsidRDefault="00857A14" w:rsidP="00091F19">
      <w:pPr>
        <w:widowControl w:val="0"/>
        <w:autoSpaceDE/>
        <w:autoSpaceDN/>
        <w:adjustRightInd/>
        <w:spacing w:afterLines="50"/>
        <w:rPr>
          <w:rFonts w:cs="Arial"/>
        </w:rPr>
      </w:pPr>
    </w:p>
    <w:p w14:paraId="5900767B" w14:textId="533B5CA5" w:rsidR="00857A14" w:rsidRPr="00243D8D" w:rsidRDefault="00857A14" w:rsidP="00857A14">
      <w:pPr>
        <w:pStyle w:val="Proposal"/>
        <w:rPr>
          <w:rFonts w:cs="Arial"/>
        </w:rPr>
      </w:pPr>
      <w:bookmarkStart w:id="4" w:name="_Ref47435422"/>
      <w:r w:rsidRPr="00091F19">
        <w:lastRenderedPageBreak/>
        <w:t>The error sources for RAT-dependent positioning can be studied separately for timing-based positioning methods (e.g. DL-TDOA, UL-TDOA, Multi-RTT),</w:t>
      </w:r>
      <w:r>
        <w:t xml:space="preserve"> and angle-based positioning methods</w:t>
      </w:r>
      <w:r w:rsidR="006F47AC">
        <w:t xml:space="preserve"> </w:t>
      </w:r>
      <w:r w:rsidR="006F47AC" w:rsidRPr="00091F19">
        <w:rPr>
          <w:rFonts w:cs="Arial"/>
        </w:rPr>
        <w:t>(e.g. DL-</w:t>
      </w:r>
      <w:proofErr w:type="spellStart"/>
      <w:r w:rsidR="006F47AC" w:rsidRPr="00091F19">
        <w:rPr>
          <w:rFonts w:cs="Arial"/>
        </w:rPr>
        <w:t>AoD</w:t>
      </w:r>
      <w:proofErr w:type="spellEnd"/>
      <w:r w:rsidR="006F47AC" w:rsidRPr="00091F19">
        <w:rPr>
          <w:rFonts w:cs="Arial"/>
        </w:rPr>
        <w:t>, UL-</w:t>
      </w:r>
      <w:proofErr w:type="spellStart"/>
      <w:r w:rsidR="006F47AC" w:rsidRPr="00091F19">
        <w:rPr>
          <w:rFonts w:cs="Arial"/>
        </w:rPr>
        <w:t>AoA</w:t>
      </w:r>
      <w:proofErr w:type="spellEnd"/>
      <w:r w:rsidR="006F47AC" w:rsidRPr="00091F19">
        <w:rPr>
          <w:rFonts w:cs="Arial"/>
        </w:rPr>
        <w:t>)</w:t>
      </w:r>
      <w:r w:rsidR="006F47AC">
        <w:rPr>
          <w:rFonts w:cs="Arial"/>
        </w:rPr>
        <w:t>.</w:t>
      </w:r>
      <w:bookmarkEnd w:id="4"/>
    </w:p>
    <w:p w14:paraId="5FBC50EA" w14:textId="1AA86E3B" w:rsidR="00857A14" w:rsidRPr="0004497C" w:rsidRDefault="00857A14" w:rsidP="00857A14">
      <w:pPr>
        <w:pStyle w:val="Proposal"/>
        <w:rPr>
          <w:rFonts w:cs="Arial"/>
        </w:rPr>
      </w:pPr>
      <w:r w:rsidRPr="0004497C">
        <w:t>For timing based positioning, the error sources may include time measurement error, UE clock drifting within and across PRS occasions, reference station/TRP synchronization, radio environment, measurement geometry, cell data base accuracy, etc.</w:t>
      </w:r>
    </w:p>
    <w:p w14:paraId="56791021" w14:textId="77777777" w:rsidR="00857A14" w:rsidRPr="0004497C" w:rsidRDefault="00857A14" w:rsidP="006F47AC">
      <w:pPr>
        <w:pStyle w:val="Proposal"/>
      </w:pPr>
      <w:r w:rsidRPr="0004497C">
        <w:t>For angle measurements based positioning, the error sources may include angle measurement error, gNB antenna calibration, radio environment, measurement geometry, cell data base accuracy, etc.</w:t>
      </w:r>
    </w:p>
    <w:p w14:paraId="7092EDC0" w14:textId="45127D40" w:rsidR="006015F7" w:rsidRDefault="006015F7" w:rsidP="006015F7">
      <w:pPr>
        <w:pStyle w:val="Proposal"/>
      </w:pPr>
      <w:r>
        <w:t xml:space="preserve">LS to RAN1 to study the error sources that influence the accuracy of </w:t>
      </w:r>
      <w:r w:rsidR="00EF05D1">
        <w:t>RAT-dependent positioning methods</w:t>
      </w:r>
      <w:r w:rsidR="00A24882">
        <w:t>.</w:t>
      </w:r>
    </w:p>
    <w:p w14:paraId="1AA65756" w14:textId="77777777" w:rsidR="00D70F17" w:rsidRPr="00091F19" w:rsidRDefault="00D70F17" w:rsidP="00D70F17">
      <w:pPr>
        <w:pStyle w:val="Proposal"/>
        <w:numPr>
          <w:ilvl w:val="0"/>
          <w:numId w:val="0"/>
        </w:numPr>
        <w:ind w:left="1304"/>
      </w:pPr>
    </w:p>
    <w:p w14:paraId="658F8C42" w14:textId="3CFD0768" w:rsidR="00857A14" w:rsidRDefault="00192533" w:rsidP="003B6C00">
      <w:pPr>
        <w:pStyle w:val="30"/>
      </w:pPr>
      <w:r>
        <w:t xml:space="preserve">3.1.2 </w:t>
      </w:r>
      <w:r w:rsidR="001C5930" w:rsidRPr="00936B7B">
        <w:rPr>
          <w:rFonts w:hint="eastAsia"/>
        </w:rPr>
        <w:t>R</w:t>
      </w:r>
      <w:r w:rsidR="001C5930" w:rsidRPr="00936B7B">
        <w:t xml:space="preserve">AT-independent </w:t>
      </w:r>
      <w:r w:rsidR="002C1D26" w:rsidRPr="00936B7B">
        <w:t>Positioning</w:t>
      </w:r>
    </w:p>
    <w:p w14:paraId="7E0F47AB" w14:textId="0BC4542D" w:rsidR="00091F19" w:rsidRPr="00091F19" w:rsidRDefault="00091F19" w:rsidP="00091F19">
      <w:pPr>
        <w:widowControl w:val="0"/>
        <w:autoSpaceDE/>
        <w:autoSpaceDN/>
        <w:adjustRightInd/>
        <w:spacing w:afterLines="50"/>
        <w:rPr>
          <w:rFonts w:cs="Arial"/>
        </w:rPr>
      </w:pPr>
      <w:r w:rsidRPr="00091F19">
        <w:rPr>
          <w:rFonts w:cs="Arial"/>
        </w:rPr>
        <w:t xml:space="preserve">For </w:t>
      </w:r>
      <w:r w:rsidRPr="00E057E1">
        <w:rPr>
          <w:rFonts w:cs="Arial"/>
          <w:b/>
          <w:i/>
        </w:rPr>
        <w:t>RAT-independent positioning</w:t>
      </w:r>
      <w:r w:rsidRPr="00091F19">
        <w:rPr>
          <w:rFonts w:cs="Arial"/>
        </w:rPr>
        <w:t xml:space="preserve"> (e.g. </w:t>
      </w:r>
      <w:r w:rsidRPr="00091F19">
        <w:rPr>
          <w:rFonts w:cs="Arial"/>
          <w:lang w:val="en-GB"/>
        </w:rPr>
        <w:t>A-GNSS Positioning</w:t>
      </w:r>
      <w:r w:rsidRPr="00091F19">
        <w:rPr>
          <w:rFonts w:cs="Arial"/>
        </w:rPr>
        <w:t xml:space="preserve">), the ranging error may result from </w:t>
      </w:r>
      <w:r w:rsidRPr="00091F19">
        <w:rPr>
          <w:rFonts w:cs="Arial"/>
          <w:color w:val="2D2015"/>
          <w:kern w:val="24"/>
        </w:rPr>
        <w:t>satellite clock error, satellite ephemeris error, ionospheric error, tropospheric delay, multipath, receiver noise, satellite geometry (GDOP), etc.</w:t>
      </w:r>
      <w:r w:rsidR="003A2145">
        <w:rPr>
          <w:rFonts w:cs="Arial"/>
        </w:rPr>
        <w:t xml:space="preserve"> </w:t>
      </w:r>
      <w:r w:rsidR="003A2145">
        <w:rPr>
          <w:rFonts w:cs="Arial"/>
        </w:rPr>
        <w:fldChar w:fldCharType="begin"/>
      </w:r>
      <w:r w:rsidR="003A2145">
        <w:rPr>
          <w:rFonts w:cs="Arial"/>
        </w:rPr>
        <w:instrText xml:space="preserve"> REF _Ref47345839 \r \h </w:instrText>
      </w:r>
      <w:r w:rsidR="003A2145">
        <w:rPr>
          <w:rFonts w:cs="Arial"/>
        </w:rPr>
      </w:r>
      <w:r w:rsidR="003A2145">
        <w:rPr>
          <w:rFonts w:cs="Arial"/>
        </w:rPr>
        <w:fldChar w:fldCharType="separate"/>
      </w:r>
      <w:r w:rsidR="003A2145">
        <w:rPr>
          <w:rFonts w:cs="Arial"/>
        </w:rPr>
        <w:t>[9]</w:t>
      </w:r>
      <w:r w:rsidR="003A2145">
        <w:rPr>
          <w:rFonts w:cs="Arial"/>
        </w:rPr>
        <w:fldChar w:fldCharType="end"/>
      </w:r>
      <w:r w:rsidR="003A2145">
        <w:rPr>
          <w:rFonts w:cs="Arial"/>
        </w:rPr>
        <w:fldChar w:fldCharType="begin"/>
      </w:r>
      <w:r w:rsidR="003A2145">
        <w:rPr>
          <w:rFonts w:cs="Arial"/>
        </w:rPr>
        <w:instrText xml:space="preserve"> REF _Ref47345899 \r \h </w:instrText>
      </w:r>
      <w:r w:rsidR="003A2145">
        <w:rPr>
          <w:rFonts w:cs="Arial"/>
        </w:rPr>
      </w:r>
      <w:r w:rsidR="003A2145">
        <w:rPr>
          <w:rFonts w:cs="Arial"/>
        </w:rPr>
        <w:fldChar w:fldCharType="separate"/>
      </w:r>
      <w:r w:rsidR="003A2145">
        <w:rPr>
          <w:rFonts w:cs="Arial"/>
        </w:rPr>
        <w:t>[11]</w:t>
      </w:r>
      <w:r w:rsidR="003A2145">
        <w:rPr>
          <w:rFonts w:cs="Arial"/>
        </w:rPr>
        <w:fldChar w:fldCharType="end"/>
      </w:r>
      <w:r w:rsidR="003A2145">
        <w:rPr>
          <w:rFonts w:cs="Arial"/>
        </w:rPr>
        <w:fldChar w:fldCharType="begin"/>
      </w:r>
      <w:r w:rsidR="003A2145">
        <w:rPr>
          <w:rFonts w:cs="Arial"/>
        </w:rPr>
        <w:instrText xml:space="preserve"> REF _Ref47345900 \r \h </w:instrText>
      </w:r>
      <w:r w:rsidR="003A2145">
        <w:rPr>
          <w:rFonts w:cs="Arial"/>
        </w:rPr>
      </w:r>
      <w:r w:rsidR="003A2145">
        <w:rPr>
          <w:rFonts w:cs="Arial"/>
        </w:rPr>
        <w:fldChar w:fldCharType="separate"/>
      </w:r>
      <w:r w:rsidR="003A2145">
        <w:rPr>
          <w:rFonts w:cs="Arial"/>
        </w:rPr>
        <w:t>[12]</w:t>
      </w:r>
      <w:r w:rsidR="003A2145">
        <w:rPr>
          <w:rFonts w:cs="Arial"/>
        </w:rPr>
        <w:fldChar w:fldCharType="end"/>
      </w:r>
      <w:r w:rsidRPr="00091F19">
        <w:rPr>
          <w:rFonts w:cs="Arial"/>
        </w:rPr>
        <w:t>.</w:t>
      </w:r>
      <w:r w:rsidR="0075407B">
        <w:rPr>
          <w:rFonts w:cs="Arial"/>
        </w:rPr>
        <w:t xml:space="preserve"> The reason why</w:t>
      </w:r>
      <w:r w:rsidR="00244872">
        <w:rPr>
          <w:rFonts w:cs="Arial"/>
        </w:rPr>
        <w:t xml:space="preserve"> these are considered as</w:t>
      </w:r>
      <w:r w:rsidRPr="00091F19">
        <w:rPr>
          <w:rFonts w:cs="Arial"/>
        </w:rPr>
        <w:t xml:space="preserve"> the error sources are as follows:</w:t>
      </w:r>
    </w:p>
    <w:p w14:paraId="2B3D6E52"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sz w:val="20"/>
          <w:szCs w:val="20"/>
        </w:rPr>
      </w:pPr>
      <w:r w:rsidRPr="00091F19">
        <w:rPr>
          <w:rFonts w:ascii="Arial" w:hAnsi="Arial" w:cs="Arial"/>
          <w:i/>
          <w:color w:val="2D2015"/>
          <w:kern w:val="24"/>
          <w:sz w:val="20"/>
          <w:szCs w:val="20"/>
        </w:rPr>
        <w:t>Satellite clock error</w:t>
      </w:r>
      <w:r w:rsidRPr="00091F19">
        <w:rPr>
          <w:rFonts w:ascii="Arial" w:hAnsi="Arial" w:cs="Arial"/>
          <w:i/>
          <w:sz w:val="20"/>
          <w:szCs w:val="20"/>
        </w:rPr>
        <w:t>:</w:t>
      </w:r>
      <w:r w:rsidRPr="00091F19">
        <w:rPr>
          <w:rFonts w:ascii="Arial" w:hAnsi="Arial" w:cs="Arial"/>
          <w:sz w:val="20"/>
          <w:szCs w:val="20"/>
        </w:rPr>
        <w:t xml:space="preserve"> Due to the satellite motion and earth rotation, satellite clock jumps would lead to excessive pseudo-range</w:t>
      </w:r>
      <w:r w:rsidRPr="00091F19">
        <w:rPr>
          <w:rFonts w:ascii="Arial" w:hAnsi="Arial" w:cs="Arial"/>
          <w:sz w:val="20"/>
          <w:szCs w:val="20"/>
          <w:lang w:eastAsia="zh-CN"/>
        </w:rPr>
        <w:t xml:space="preserve"> </w:t>
      </w:r>
      <w:r w:rsidRPr="00091F19">
        <w:rPr>
          <w:rFonts w:ascii="Arial" w:hAnsi="Arial" w:cs="Arial"/>
          <w:sz w:val="20"/>
          <w:szCs w:val="20"/>
        </w:rPr>
        <w:t>deviation.</w:t>
      </w:r>
    </w:p>
    <w:p w14:paraId="6EBE1BB9"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sz w:val="20"/>
          <w:szCs w:val="20"/>
        </w:rPr>
      </w:pPr>
      <w:r w:rsidRPr="00091F19">
        <w:rPr>
          <w:rFonts w:ascii="Arial" w:hAnsi="Arial" w:cs="Arial"/>
          <w:i/>
          <w:color w:val="2D2015"/>
          <w:kern w:val="24"/>
          <w:sz w:val="20"/>
          <w:szCs w:val="20"/>
        </w:rPr>
        <w:t>Ionospheric error</w:t>
      </w:r>
      <w:r w:rsidRPr="00091F19">
        <w:rPr>
          <w:rFonts w:ascii="Arial" w:hAnsi="Arial" w:cs="Arial"/>
          <w:i/>
          <w:sz w:val="20"/>
          <w:szCs w:val="20"/>
        </w:rPr>
        <w:t>:</w:t>
      </w:r>
      <w:r w:rsidRPr="00091F19">
        <w:rPr>
          <w:rFonts w:ascii="Arial" w:hAnsi="Arial" w:cs="Arial"/>
          <w:sz w:val="20"/>
          <w:szCs w:val="20"/>
        </w:rPr>
        <w:t xml:space="preserve"> The ionosphere surrounding the Earth refracts radio</w:t>
      </w:r>
      <w:r w:rsidRPr="00091F19">
        <w:rPr>
          <w:rFonts w:ascii="Arial" w:hAnsi="Arial" w:cs="Arial"/>
          <w:sz w:val="20"/>
          <w:szCs w:val="20"/>
          <w:lang w:eastAsia="zh-CN"/>
        </w:rPr>
        <w:t xml:space="preserve"> </w:t>
      </w:r>
      <w:r w:rsidRPr="00091F19">
        <w:rPr>
          <w:rFonts w:ascii="Arial" w:hAnsi="Arial" w:cs="Arial"/>
          <w:sz w:val="20"/>
          <w:szCs w:val="20"/>
        </w:rPr>
        <w:t>signals in the L1, L2 and the proposed L5 band. Therefore</w:t>
      </w:r>
      <w:r w:rsidRPr="00091F19">
        <w:rPr>
          <w:rFonts w:ascii="Arial" w:hAnsi="Arial" w:cs="Arial"/>
          <w:sz w:val="20"/>
          <w:szCs w:val="20"/>
          <w:lang w:eastAsia="zh-CN"/>
        </w:rPr>
        <w:t xml:space="preserve">, </w:t>
      </w:r>
      <w:r w:rsidRPr="00091F19">
        <w:rPr>
          <w:rFonts w:ascii="Arial" w:hAnsi="Arial" w:cs="Arial"/>
          <w:sz w:val="20"/>
          <w:szCs w:val="20"/>
        </w:rPr>
        <w:t>small-scale (spatial and temporal) electron density fluctuations</w:t>
      </w:r>
      <w:r w:rsidRPr="00091F19">
        <w:rPr>
          <w:rFonts w:ascii="Arial" w:hAnsi="Arial" w:cs="Arial"/>
          <w:sz w:val="20"/>
          <w:szCs w:val="20"/>
          <w:lang w:eastAsia="zh-CN"/>
        </w:rPr>
        <w:t xml:space="preserve"> </w:t>
      </w:r>
      <w:r w:rsidRPr="00091F19">
        <w:rPr>
          <w:rFonts w:ascii="Arial" w:hAnsi="Arial" w:cs="Arial"/>
          <w:sz w:val="20"/>
          <w:szCs w:val="20"/>
        </w:rPr>
        <w:t>especially in periods of high solar activity may</w:t>
      </w:r>
      <w:r w:rsidRPr="00091F19">
        <w:rPr>
          <w:rFonts w:ascii="Arial" w:hAnsi="Arial" w:cs="Arial"/>
          <w:sz w:val="20"/>
          <w:szCs w:val="20"/>
          <w:lang w:eastAsia="zh-CN"/>
        </w:rPr>
        <w:t xml:space="preserve"> </w:t>
      </w:r>
      <w:r w:rsidRPr="00091F19">
        <w:rPr>
          <w:rFonts w:ascii="Arial" w:hAnsi="Arial" w:cs="Arial"/>
          <w:sz w:val="20"/>
          <w:szCs w:val="20"/>
        </w:rPr>
        <w:t>affect the GPS signals significantly causing non-integrity</w:t>
      </w:r>
      <w:r w:rsidRPr="00091F19">
        <w:rPr>
          <w:rFonts w:ascii="Arial" w:hAnsi="Arial" w:cs="Arial"/>
          <w:sz w:val="20"/>
          <w:szCs w:val="20"/>
          <w:lang w:eastAsia="zh-CN"/>
        </w:rPr>
        <w:t xml:space="preserve"> </w:t>
      </w:r>
      <w:r w:rsidRPr="00091F19">
        <w:rPr>
          <w:rFonts w:ascii="Arial" w:hAnsi="Arial" w:cs="Arial"/>
          <w:sz w:val="20"/>
          <w:szCs w:val="20"/>
        </w:rPr>
        <w:t>or non-availability situations.</w:t>
      </w:r>
    </w:p>
    <w:p w14:paraId="0E3A838B"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sz w:val="20"/>
          <w:szCs w:val="20"/>
        </w:rPr>
      </w:pPr>
      <w:r w:rsidRPr="00091F19">
        <w:rPr>
          <w:rFonts w:ascii="Arial" w:hAnsi="Arial" w:cs="Arial"/>
          <w:i/>
          <w:color w:val="2D2015"/>
          <w:kern w:val="24"/>
          <w:sz w:val="20"/>
          <w:szCs w:val="20"/>
        </w:rPr>
        <w:t>Tropospheric delay</w:t>
      </w:r>
      <w:r w:rsidRPr="00091F19">
        <w:rPr>
          <w:rFonts w:ascii="Arial" w:hAnsi="Arial" w:cs="Arial"/>
          <w:i/>
          <w:sz w:val="20"/>
          <w:szCs w:val="20"/>
        </w:rPr>
        <w:t>:</w:t>
      </w:r>
      <w:r w:rsidRPr="00091F19">
        <w:rPr>
          <w:rFonts w:ascii="Arial" w:hAnsi="Arial" w:cs="Arial"/>
          <w:sz w:val="20"/>
          <w:szCs w:val="20"/>
        </w:rPr>
        <w:t xml:space="preserve"> The troposphere has the effect of bending and refracting</w:t>
      </w:r>
      <w:r w:rsidRPr="00091F19">
        <w:rPr>
          <w:rFonts w:ascii="Arial" w:hAnsi="Arial" w:cs="Arial"/>
          <w:sz w:val="20"/>
          <w:szCs w:val="20"/>
          <w:lang w:eastAsia="zh-CN"/>
        </w:rPr>
        <w:t xml:space="preserve"> </w:t>
      </w:r>
      <w:r w:rsidRPr="00091F19">
        <w:rPr>
          <w:rFonts w:ascii="Arial" w:hAnsi="Arial" w:cs="Arial"/>
          <w:sz w:val="20"/>
          <w:szCs w:val="20"/>
        </w:rPr>
        <w:t>(delaying) the navigation signal. The delay due to the troposphere can cause huge ranging error, e.g. 2 to 25m.</w:t>
      </w:r>
    </w:p>
    <w:p w14:paraId="75D51E5F"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sz w:val="20"/>
          <w:szCs w:val="20"/>
        </w:rPr>
      </w:pPr>
      <w:r w:rsidRPr="00091F19">
        <w:rPr>
          <w:rFonts w:ascii="Arial" w:hAnsi="Arial" w:cs="Arial"/>
          <w:i/>
          <w:color w:val="2D2015"/>
          <w:kern w:val="24"/>
          <w:sz w:val="20"/>
          <w:szCs w:val="20"/>
        </w:rPr>
        <w:t>Satellite ephemeris error</w:t>
      </w:r>
      <w:r w:rsidRPr="00091F19">
        <w:rPr>
          <w:rFonts w:ascii="Arial" w:hAnsi="Arial" w:cs="Arial"/>
          <w:i/>
          <w:sz w:val="20"/>
          <w:szCs w:val="20"/>
        </w:rPr>
        <w:t xml:space="preserve">: </w:t>
      </w:r>
      <w:r w:rsidRPr="00091F19">
        <w:rPr>
          <w:rFonts w:ascii="Arial" w:hAnsi="Arial" w:cs="Arial"/>
          <w:sz w:val="20"/>
          <w:szCs w:val="20"/>
        </w:rPr>
        <w:t>The ephemeris of a satellite is a mathematical description of its orbit. The high precision satellite orbital data is necessary for a receiver to calculate the satellite’s exact position in space at any given time.</w:t>
      </w:r>
    </w:p>
    <w:p w14:paraId="0BFB092B"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sz w:val="20"/>
          <w:szCs w:val="20"/>
        </w:rPr>
      </w:pPr>
      <w:r w:rsidRPr="00091F19">
        <w:rPr>
          <w:rFonts w:ascii="Arial" w:hAnsi="Arial" w:cs="Arial"/>
          <w:i/>
          <w:sz w:val="20"/>
          <w:szCs w:val="20"/>
        </w:rPr>
        <w:t>Multipath error:</w:t>
      </w:r>
      <w:r w:rsidRPr="00091F19">
        <w:rPr>
          <w:rFonts w:ascii="Arial" w:hAnsi="Arial" w:cs="Arial"/>
          <w:sz w:val="20"/>
          <w:szCs w:val="20"/>
        </w:rPr>
        <w:t xml:space="preserve"> Resulting from reflection of the navigation</w:t>
      </w:r>
      <w:r w:rsidRPr="00091F19">
        <w:rPr>
          <w:rFonts w:ascii="Arial" w:hAnsi="Arial" w:cs="Arial"/>
          <w:sz w:val="20"/>
          <w:szCs w:val="20"/>
          <w:lang w:eastAsia="zh-CN"/>
        </w:rPr>
        <w:t xml:space="preserve"> </w:t>
      </w:r>
      <w:r w:rsidRPr="00091F19">
        <w:rPr>
          <w:rFonts w:ascii="Arial" w:hAnsi="Arial" w:cs="Arial"/>
          <w:sz w:val="20"/>
          <w:szCs w:val="20"/>
        </w:rPr>
        <w:t>signal off surfaces, multipath errors would disturb the code and carrier tracking</w:t>
      </w:r>
      <w:r w:rsidRPr="00091F19">
        <w:rPr>
          <w:rFonts w:ascii="Arial" w:hAnsi="Arial" w:cs="Arial"/>
          <w:sz w:val="20"/>
          <w:szCs w:val="20"/>
          <w:lang w:eastAsia="zh-CN"/>
        </w:rPr>
        <w:t xml:space="preserve"> </w:t>
      </w:r>
      <w:r w:rsidRPr="00091F19">
        <w:rPr>
          <w:rFonts w:ascii="Arial" w:hAnsi="Arial" w:cs="Arial"/>
          <w:sz w:val="20"/>
          <w:szCs w:val="20"/>
        </w:rPr>
        <w:t>loop.</w:t>
      </w:r>
    </w:p>
    <w:p w14:paraId="389B6467"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color w:val="2D2015"/>
          <w:kern w:val="24"/>
          <w:sz w:val="20"/>
          <w:szCs w:val="20"/>
        </w:rPr>
      </w:pPr>
      <w:r w:rsidRPr="00091F19">
        <w:rPr>
          <w:rFonts w:ascii="Arial" w:hAnsi="Arial" w:cs="Arial"/>
          <w:i/>
          <w:color w:val="2D2015"/>
          <w:kern w:val="24"/>
          <w:sz w:val="20"/>
          <w:szCs w:val="20"/>
        </w:rPr>
        <w:t>Receiver noise:</w:t>
      </w:r>
      <w:r w:rsidRPr="00091F19">
        <w:rPr>
          <w:rFonts w:ascii="Arial" w:hAnsi="Arial" w:cs="Arial"/>
          <w:color w:val="2D2015"/>
          <w:kern w:val="24"/>
          <w:sz w:val="20"/>
          <w:szCs w:val="20"/>
        </w:rPr>
        <w:t xml:space="preserve"> The receiver noise (a.k.a. random measurement noise) would affect the code and carrier measurements.</w:t>
      </w:r>
    </w:p>
    <w:p w14:paraId="3C679C95" w14:textId="77777777" w:rsidR="00091F19" w:rsidRPr="00091F19" w:rsidRDefault="00091F19" w:rsidP="00770DD5">
      <w:pPr>
        <w:pStyle w:val="af8"/>
        <w:widowControl w:val="0"/>
        <w:numPr>
          <w:ilvl w:val="0"/>
          <w:numId w:val="33"/>
        </w:numPr>
        <w:spacing w:afterLines="50" w:after="120"/>
        <w:contextualSpacing/>
        <w:jc w:val="both"/>
        <w:rPr>
          <w:rFonts w:ascii="Arial" w:hAnsi="Arial" w:cs="Arial"/>
          <w:sz w:val="20"/>
          <w:szCs w:val="20"/>
        </w:rPr>
      </w:pPr>
      <w:r w:rsidRPr="00091F19">
        <w:rPr>
          <w:rFonts w:ascii="Arial" w:hAnsi="Arial" w:cs="Arial"/>
          <w:i/>
          <w:color w:val="2D2015"/>
          <w:kern w:val="24"/>
          <w:sz w:val="20"/>
          <w:szCs w:val="20"/>
        </w:rPr>
        <w:t>Satellite geometry:</w:t>
      </w:r>
      <w:r w:rsidRPr="00091F19">
        <w:rPr>
          <w:rFonts w:ascii="Arial" w:hAnsi="Arial" w:cs="Arial"/>
          <w:color w:val="2D2015"/>
          <w:kern w:val="24"/>
          <w:sz w:val="20"/>
          <w:szCs w:val="20"/>
        </w:rPr>
        <w:t xml:space="preserve"> GDOP (Geometry Dilution of Precision) is used to assess the impact of satellite geometry on the final accuracy, under the premise of measurement error. </w:t>
      </w:r>
    </w:p>
    <w:p w14:paraId="6DEEDFCF" w14:textId="77777777" w:rsidR="00091F19" w:rsidRPr="00091F19" w:rsidRDefault="00091F19" w:rsidP="00091F19">
      <w:pPr>
        <w:widowControl w:val="0"/>
        <w:autoSpaceDE/>
        <w:autoSpaceDN/>
        <w:adjustRightInd/>
        <w:spacing w:afterLines="50"/>
        <w:rPr>
          <w:rFonts w:cs="Arial"/>
        </w:rPr>
      </w:pPr>
    </w:p>
    <w:p w14:paraId="0EC60C11" w14:textId="26FE8EEF" w:rsidR="002E547B" w:rsidRDefault="00091F19" w:rsidP="007143CA">
      <w:pPr>
        <w:widowControl w:val="0"/>
        <w:autoSpaceDE/>
        <w:autoSpaceDN/>
        <w:adjustRightInd/>
        <w:spacing w:afterLines="50"/>
        <w:rPr>
          <w:rFonts w:cs="Arial"/>
        </w:rPr>
      </w:pPr>
      <w:r w:rsidRPr="00091F19">
        <w:rPr>
          <w:rFonts w:cs="Arial"/>
        </w:rPr>
        <w:t xml:space="preserve">Based on the above analysis and discussion, we have the following proposals concerning the study of error sources for </w:t>
      </w:r>
      <w:r w:rsidR="00F925C1" w:rsidRPr="00091F19">
        <w:t>RAT-independent</w:t>
      </w:r>
      <w:r w:rsidR="00F925C1" w:rsidRPr="00091F19">
        <w:rPr>
          <w:rFonts w:cs="Arial"/>
        </w:rPr>
        <w:t xml:space="preserve"> </w:t>
      </w:r>
      <w:r w:rsidRPr="00091F19">
        <w:rPr>
          <w:rFonts w:cs="Arial"/>
        </w:rPr>
        <w:t>positioning systems.</w:t>
      </w:r>
    </w:p>
    <w:p w14:paraId="363B8BE9" w14:textId="77777777" w:rsidR="00091F19" w:rsidRDefault="00091F19" w:rsidP="00D70F17">
      <w:pPr>
        <w:pStyle w:val="Proposal"/>
      </w:pPr>
      <w:r w:rsidRPr="00091F19">
        <w:t>The error sources for RAT-independent positioning may include satellite clock error, satellite ephemeris error, ionospheric error, tropospheric delay, multipath, receiver noise, satellite geometry (GDOP), etc</w:t>
      </w:r>
      <w:r w:rsidRPr="002271DC">
        <w:t>.</w:t>
      </w:r>
    </w:p>
    <w:p w14:paraId="46B7C5A0" w14:textId="5211E9FC" w:rsidR="0099136F" w:rsidRDefault="000D57D3" w:rsidP="000A4B61">
      <w:pPr>
        <w:pStyle w:val="Proposal"/>
        <w:rPr>
          <w:rFonts w:cs="Arial"/>
        </w:rPr>
      </w:pPr>
      <w:r>
        <w:rPr>
          <w:rFonts w:cs="Arial"/>
        </w:rPr>
        <w:t xml:space="preserve">LS to </w:t>
      </w:r>
      <w:proofErr w:type="spellStart"/>
      <w:r>
        <w:rPr>
          <w:rFonts w:cs="Arial"/>
        </w:rPr>
        <w:t>RAN1</w:t>
      </w:r>
      <w:proofErr w:type="spellEnd"/>
      <w:r>
        <w:rPr>
          <w:rFonts w:cs="Arial"/>
        </w:rPr>
        <w:t xml:space="preserve"> </w:t>
      </w:r>
      <w:r w:rsidR="00F925C1">
        <w:t>to study</w:t>
      </w:r>
      <w:r>
        <w:rPr>
          <w:rFonts w:cs="Arial"/>
        </w:rPr>
        <w:t xml:space="preserve"> the error sources of RAT-Independent positioning methods</w:t>
      </w:r>
      <w:r w:rsidR="00F925C1">
        <w:rPr>
          <w:rFonts w:cs="Arial"/>
        </w:rPr>
        <w:t>.</w:t>
      </w:r>
    </w:p>
    <w:p w14:paraId="50F78082" w14:textId="77777777" w:rsidR="007143CA" w:rsidRDefault="007143CA" w:rsidP="007143CA">
      <w:pPr>
        <w:pStyle w:val="Proposal"/>
        <w:numPr>
          <w:ilvl w:val="0"/>
          <w:numId w:val="0"/>
        </w:numPr>
        <w:ind w:left="1304"/>
        <w:rPr>
          <w:rFonts w:cs="Arial"/>
        </w:rPr>
      </w:pPr>
    </w:p>
    <w:p w14:paraId="08781C05" w14:textId="3CEA7788" w:rsidR="00A3441E" w:rsidRPr="000C6721" w:rsidRDefault="00A3441E" w:rsidP="00CB59A6">
      <w:pPr>
        <w:pStyle w:val="2"/>
        <w:rPr>
          <w:rFonts w:eastAsiaTheme="minorEastAsia"/>
        </w:rPr>
      </w:pPr>
      <w:r>
        <w:rPr>
          <w:rFonts w:hint="eastAsia"/>
        </w:rPr>
        <w:t>Th</w:t>
      </w:r>
      <w:r>
        <w:t>reat Model</w:t>
      </w:r>
      <w:r w:rsidR="002C1D26">
        <w:t>s</w:t>
      </w:r>
      <w:r>
        <w:t xml:space="preserve"> </w:t>
      </w:r>
      <w:r w:rsidR="00FA537D">
        <w:t xml:space="preserve">and </w:t>
      </w:r>
      <w:r w:rsidR="00FA537D" w:rsidRPr="000C6721">
        <w:rPr>
          <w:rFonts w:eastAsiaTheme="minorEastAsia"/>
        </w:rPr>
        <w:t>Failure Modes</w:t>
      </w:r>
    </w:p>
    <w:p w14:paraId="0F532476" w14:textId="028AE2FE" w:rsidR="00A3441E" w:rsidRDefault="00C157D3" w:rsidP="00A3441E">
      <w:pPr>
        <w:rPr>
          <w:lang w:val="en-GB"/>
        </w:rPr>
      </w:pPr>
      <w:r>
        <w:rPr>
          <w:lang w:val="en-GB"/>
        </w:rPr>
        <w:t>According to</w:t>
      </w:r>
      <w:r w:rsidR="003374F2">
        <w:rPr>
          <w:lang w:val="en-GB"/>
        </w:rPr>
        <w:t xml:space="preserve"> </w:t>
      </w:r>
      <w:r w:rsidR="003374F2">
        <w:rPr>
          <w:lang w:val="en-GB"/>
        </w:rPr>
        <w:fldChar w:fldCharType="begin"/>
      </w:r>
      <w:r w:rsidR="003374F2">
        <w:rPr>
          <w:lang w:val="en-GB"/>
        </w:rPr>
        <w:instrText xml:space="preserve"> REF _Ref47435517 \r \h </w:instrText>
      </w:r>
      <w:r w:rsidR="003374F2">
        <w:rPr>
          <w:lang w:val="en-GB"/>
        </w:rPr>
      </w:r>
      <w:r w:rsidR="003374F2">
        <w:rPr>
          <w:lang w:val="en-GB"/>
        </w:rPr>
        <w:fldChar w:fldCharType="separate"/>
      </w:r>
      <w:r w:rsidR="003374F2">
        <w:rPr>
          <w:lang w:val="en-GB"/>
        </w:rPr>
        <w:t>Observation 2</w:t>
      </w:r>
      <w:r w:rsidR="003374F2">
        <w:rPr>
          <w:lang w:val="en-GB"/>
        </w:rPr>
        <w:fldChar w:fldCharType="end"/>
      </w:r>
      <w:r>
        <w:rPr>
          <w:lang w:val="en-GB"/>
        </w:rPr>
        <w:t xml:space="preserve">, </w:t>
      </w:r>
      <w:r w:rsidR="00506748">
        <w:rPr>
          <w:lang w:val="en-GB"/>
        </w:rPr>
        <w:t>the error source</w:t>
      </w:r>
      <w:r>
        <w:rPr>
          <w:lang w:val="en-GB"/>
        </w:rPr>
        <w:t>s should be identified</w:t>
      </w:r>
      <w:r w:rsidR="00506748">
        <w:rPr>
          <w:lang w:val="en-GB"/>
        </w:rPr>
        <w:t xml:space="preserve"> first and then progress on the t</w:t>
      </w:r>
      <w:r w:rsidR="00735C30">
        <w:rPr>
          <w:lang w:val="en-GB"/>
        </w:rPr>
        <w:t>h</w:t>
      </w:r>
      <w:r w:rsidR="00506748">
        <w:rPr>
          <w:lang w:val="en-GB"/>
        </w:rPr>
        <w:t>reat model</w:t>
      </w:r>
      <w:r>
        <w:rPr>
          <w:lang w:val="en-GB"/>
        </w:rPr>
        <w:t>s</w:t>
      </w:r>
      <w:r w:rsidR="00506748">
        <w:rPr>
          <w:lang w:val="en-GB"/>
        </w:rPr>
        <w:t xml:space="preserve"> and failure mode</w:t>
      </w:r>
      <w:r>
        <w:rPr>
          <w:lang w:val="en-GB"/>
        </w:rPr>
        <w:t>s.</w:t>
      </w:r>
      <w:r w:rsidR="003374F2">
        <w:rPr>
          <w:lang w:val="en-GB"/>
        </w:rPr>
        <w:t xml:space="preserve"> Based on the discussion in Section 3.1, </w:t>
      </w:r>
      <w:r w:rsidR="003374F2" w:rsidRPr="00091F19">
        <w:rPr>
          <w:rFonts w:cs="Arial"/>
        </w:rPr>
        <w:t xml:space="preserve">the potential error sources for </w:t>
      </w:r>
      <w:r w:rsidR="003374F2">
        <w:rPr>
          <w:rFonts w:cs="Arial"/>
        </w:rPr>
        <w:t>each pos</w:t>
      </w:r>
      <w:r w:rsidR="003C3699">
        <w:rPr>
          <w:rFonts w:cs="Arial"/>
        </w:rPr>
        <w:t>itioning method are different</w:t>
      </w:r>
      <w:r w:rsidR="00735C30">
        <w:rPr>
          <w:rFonts w:cs="Arial"/>
        </w:rPr>
        <w:t xml:space="preserve"> due to the different positioning mechanisms</w:t>
      </w:r>
      <w:r w:rsidR="003C3699">
        <w:rPr>
          <w:rFonts w:cs="Arial"/>
        </w:rPr>
        <w:t>.</w:t>
      </w:r>
      <w:r w:rsidR="00735C30">
        <w:rPr>
          <w:rFonts w:cs="Arial"/>
        </w:rPr>
        <w:t xml:space="preserve"> To </w:t>
      </w:r>
      <w:r w:rsidR="00FA537D">
        <w:rPr>
          <w:rFonts w:cs="Arial"/>
        </w:rPr>
        <w:t>precisely</w:t>
      </w:r>
      <w:r w:rsidR="00735C30">
        <w:rPr>
          <w:rFonts w:cs="Arial"/>
        </w:rPr>
        <w:t xml:space="preserve"> describe a whole picture of threat models and failure modes</w:t>
      </w:r>
      <w:r w:rsidR="00FA537D">
        <w:rPr>
          <w:rFonts w:cs="Arial"/>
        </w:rPr>
        <w:t xml:space="preserve">, </w:t>
      </w:r>
      <w:r w:rsidR="00FA537D" w:rsidRPr="005B27FC">
        <w:t xml:space="preserve">the </w:t>
      </w:r>
      <w:r w:rsidR="00FA537D">
        <w:t>characteristics</w:t>
      </w:r>
      <w:r w:rsidR="00FA537D" w:rsidRPr="005B27FC">
        <w:t xml:space="preserve"> of </w:t>
      </w:r>
      <w:r w:rsidR="00FA537D">
        <w:t>error source</w:t>
      </w:r>
      <w:r w:rsidR="006120C0">
        <w:t>s</w:t>
      </w:r>
      <w:r w:rsidR="00FA537D">
        <w:t xml:space="preserve"> </w:t>
      </w:r>
      <w:r w:rsidR="00FA537D" w:rsidRPr="005D4757">
        <w:rPr>
          <w:rFonts w:cs="Arial"/>
        </w:rPr>
        <w:t>for each positioning methods</w:t>
      </w:r>
      <w:r w:rsidR="00FA537D">
        <w:rPr>
          <w:rFonts w:cs="Arial"/>
        </w:rPr>
        <w:t xml:space="preserve"> should be studied separately.</w:t>
      </w:r>
    </w:p>
    <w:p w14:paraId="62B91FEE" w14:textId="0B0F2097" w:rsidR="00617E21" w:rsidRPr="000C6721" w:rsidRDefault="0004497C" w:rsidP="000C6721">
      <w:pPr>
        <w:pStyle w:val="Proposal"/>
        <w:rPr>
          <w:rFonts w:cs="Arial"/>
        </w:rPr>
      </w:pPr>
      <w:r>
        <w:rPr>
          <w:rFonts w:cs="Arial"/>
        </w:rPr>
        <w:t>For threat model, s</w:t>
      </w:r>
      <w:r w:rsidR="005D4757" w:rsidRPr="005D4757">
        <w:rPr>
          <w:rFonts w:cs="Arial"/>
        </w:rPr>
        <w:t xml:space="preserve">tudy </w:t>
      </w:r>
      <w:r w:rsidR="00CF27C5" w:rsidRPr="005B27FC">
        <w:t xml:space="preserve">the </w:t>
      </w:r>
      <w:r w:rsidR="00CF27C5">
        <w:t>characteristics</w:t>
      </w:r>
      <w:r w:rsidR="00CF27C5" w:rsidRPr="005B27FC">
        <w:t xml:space="preserve"> of </w:t>
      </w:r>
      <w:r w:rsidR="00CF27C5">
        <w:t>each error source, e.g.</w:t>
      </w:r>
      <w:r w:rsidR="00CF27C5" w:rsidRPr="005D4757">
        <w:rPr>
          <w:rFonts w:cs="Arial"/>
        </w:rPr>
        <w:t xml:space="preserve"> </w:t>
      </w:r>
      <w:r w:rsidR="005D4757" w:rsidRPr="005D4757">
        <w:rPr>
          <w:rFonts w:cs="Arial"/>
        </w:rPr>
        <w:t>the occurrence rate and magnitude in the threat model</w:t>
      </w:r>
      <w:r w:rsidR="00CF27C5">
        <w:rPr>
          <w:rFonts w:cs="Arial"/>
        </w:rPr>
        <w:t>s</w:t>
      </w:r>
      <w:r w:rsidR="005D4757" w:rsidRPr="005D4757">
        <w:rPr>
          <w:rFonts w:cs="Arial"/>
        </w:rPr>
        <w:t xml:space="preserve"> for each positioning methods (</w:t>
      </w:r>
      <w:r w:rsidR="004125CE">
        <w:rPr>
          <w:rFonts w:cs="Arial"/>
        </w:rPr>
        <w:t xml:space="preserve">for both </w:t>
      </w:r>
      <w:r w:rsidR="005D4757" w:rsidRPr="005D4757">
        <w:rPr>
          <w:rFonts w:cs="Arial"/>
        </w:rPr>
        <w:t>RAT-dependent</w:t>
      </w:r>
      <w:r w:rsidR="004125CE">
        <w:rPr>
          <w:rFonts w:cs="Arial"/>
        </w:rPr>
        <w:t xml:space="preserve"> and RAT-</w:t>
      </w:r>
      <w:r w:rsidR="005D4757" w:rsidRPr="005D4757">
        <w:rPr>
          <w:rFonts w:cs="Arial"/>
        </w:rPr>
        <w:t>independent</w:t>
      </w:r>
      <w:r w:rsidR="004125CE">
        <w:rPr>
          <w:rFonts w:cs="Arial"/>
        </w:rPr>
        <w:t xml:space="preserve"> positioning</w:t>
      </w:r>
      <w:r w:rsidR="005D4757" w:rsidRPr="005D4757">
        <w:rPr>
          <w:rFonts w:cs="Arial"/>
        </w:rPr>
        <w:t>)</w:t>
      </w:r>
      <w:r w:rsidR="00646C8E">
        <w:rPr>
          <w:rFonts w:cs="Arial"/>
        </w:rPr>
        <w:t>.</w:t>
      </w:r>
    </w:p>
    <w:p w14:paraId="28545A7B" w14:textId="0F19D51B" w:rsidR="005D4757" w:rsidRPr="005D4757" w:rsidRDefault="005D4757" w:rsidP="00CF27C5">
      <w:pPr>
        <w:pStyle w:val="Proposal"/>
      </w:pPr>
      <w:r w:rsidRPr="005D4757">
        <w:lastRenderedPageBreak/>
        <w:t>Failure mode</w:t>
      </w:r>
      <w:r w:rsidR="00CF27C5">
        <w:t>s</w:t>
      </w:r>
      <w:r w:rsidRPr="005D4757">
        <w:t xml:space="preserve"> </w:t>
      </w:r>
      <w:r w:rsidR="00CF27C5">
        <w:t xml:space="preserve">can be studied in terms of different </w:t>
      </w:r>
      <w:r w:rsidR="00CF27C5" w:rsidRPr="00CF27C5">
        <w:rPr>
          <w:rFonts w:cs="Arial"/>
        </w:rPr>
        <w:t>part</w:t>
      </w:r>
      <w:r w:rsidR="00CF27C5">
        <w:rPr>
          <w:rFonts w:cs="Arial"/>
        </w:rPr>
        <w:t xml:space="preserve">s or </w:t>
      </w:r>
      <w:r w:rsidR="00C157D3">
        <w:rPr>
          <w:rFonts w:cs="Arial"/>
        </w:rPr>
        <w:t>components</w:t>
      </w:r>
      <w:r w:rsidR="00CF27C5">
        <w:rPr>
          <w:rFonts w:cs="Arial"/>
        </w:rPr>
        <w:t xml:space="preserve">, e.g. </w:t>
      </w:r>
      <w:r w:rsidR="00CF27C5">
        <w:t>s</w:t>
      </w:r>
      <w:r w:rsidR="00CF27C5" w:rsidRPr="005D4757">
        <w:t xml:space="preserve">ystem </w:t>
      </w:r>
      <w:r w:rsidRPr="005D4757">
        <w:t xml:space="preserve">level, </w:t>
      </w:r>
      <w:r w:rsidR="00CF27C5">
        <w:t>o</w:t>
      </w:r>
      <w:r w:rsidR="00CF27C5" w:rsidRPr="005D4757">
        <w:t xml:space="preserve">perational </w:t>
      </w:r>
      <w:r w:rsidRPr="005D4757">
        <w:t xml:space="preserve">environment, and </w:t>
      </w:r>
      <w:r w:rsidR="00CF27C5">
        <w:t>u</w:t>
      </w:r>
      <w:r w:rsidR="00CF27C5" w:rsidRPr="005D4757">
        <w:t xml:space="preserve">ser </w:t>
      </w:r>
      <w:r w:rsidRPr="005D4757">
        <w:t>receiver</w:t>
      </w:r>
      <w:r w:rsidR="00CF27C5">
        <w:t>.</w:t>
      </w:r>
    </w:p>
    <w:p w14:paraId="7B55CDE4" w14:textId="6D11315E" w:rsidR="005D4757" w:rsidRDefault="005D4757" w:rsidP="005D4757">
      <w:pPr>
        <w:pStyle w:val="Proposal"/>
        <w:rPr>
          <w:rFonts w:cs="Arial"/>
        </w:rPr>
      </w:pPr>
      <w:r w:rsidRPr="005D4757">
        <w:rPr>
          <w:rFonts w:cs="Arial"/>
        </w:rPr>
        <w:t>Identify the failure modes of each positioning methods (</w:t>
      </w:r>
      <w:r w:rsidR="004125CE">
        <w:rPr>
          <w:rFonts w:cs="Arial"/>
        </w:rPr>
        <w:t xml:space="preserve">for both </w:t>
      </w:r>
      <w:r w:rsidR="004125CE" w:rsidRPr="005D4757">
        <w:rPr>
          <w:rFonts w:cs="Arial"/>
        </w:rPr>
        <w:t>RAT-dependent</w:t>
      </w:r>
      <w:r w:rsidR="004125CE">
        <w:rPr>
          <w:rFonts w:cs="Arial"/>
        </w:rPr>
        <w:t xml:space="preserve"> and RAT-</w:t>
      </w:r>
      <w:r w:rsidR="004125CE" w:rsidRPr="005D4757">
        <w:rPr>
          <w:rFonts w:cs="Arial"/>
        </w:rPr>
        <w:t>independent</w:t>
      </w:r>
      <w:r w:rsidR="004125CE">
        <w:rPr>
          <w:rFonts w:cs="Arial"/>
        </w:rPr>
        <w:t xml:space="preserve"> positioning</w:t>
      </w:r>
      <w:r w:rsidRPr="005D4757">
        <w:rPr>
          <w:rFonts w:cs="Arial"/>
        </w:rPr>
        <w:t>)</w:t>
      </w:r>
      <w:r w:rsidR="00646C8E">
        <w:rPr>
          <w:rFonts w:cs="Arial"/>
        </w:rPr>
        <w:t>.</w:t>
      </w:r>
    </w:p>
    <w:p w14:paraId="730AEA97" w14:textId="77777777" w:rsidR="00617E21" w:rsidRPr="005D4757" w:rsidRDefault="00617E21" w:rsidP="00617E21">
      <w:pPr>
        <w:pStyle w:val="Proposal"/>
        <w:numPr>
          <w:ilvl w:val="0"/>
          <w:numId w:val="0"/>
        </w:numPr>
        <w:ind w:left="1304"/>
        <w:rPr>
          <w:rFonts w:cs="Arial"/>
        </w:rPr>
      </w:pPr>
    </w:p>
    <w:p w14:paraId="25734AD4" w14:textId="77777777" w:rsidR="00955170" w:rsidRPr="002271DC" w:rsidRDefault="00955170" w:rsidP="00955170">
      <w:pPr>
        <w:pStyle w:val="1"/>
        <w:rPr>
          <w:rFonts w:cs="Arial"/>
        </w:rPr>
      </w:pPr>
      <w:r w:rsidRPr="002271DC">
        <w:rPr>
          <w:rFonts w:cs="Arial"/>
        </w:rPr>
        <w:t>Conclusion</w:t>
      </w:r>
    </w:p>
    <w:p w14:paraId="530A710B" w14:textId="677BC4BC" w:rsidR="000E1305" w:rsidRDefault="00091F19" w:rsidP="007E4D88">
      <w:pPr>
        <w:pStyle w:val="ab"/>
        <w:rPr>
          <w:rFonts w:cs="Arial"/>
        </w:rPr>
      </w:pPr>
      <w:r w:rsidRPr="00091F19">
        <w:rPr>
          <w:rFonts w:cs="Arial"/>
        </w:rPr>
        <w:t>In this contribution, we first provide an introduction of positioning integrity validation, including the error sources, threat models, occurrence rates and failure modes. Then we discuss several issues related to the positioning integrity reporting</w:t>
      </w:r>
      <w:r w:rsidR="002C1D26">
        <w:rPr>
          <w:rFonts w:cs="Arial"/>
        </w:rPr>
        <w:t xml:space="preserve"> for </w:t>
      </w:r>
      <w:r w:rsidR="002C1D26" w:rsidRPr="005D4757">
        <w:rPr>
          <w:rFonts w:cs="Arial"/>
        </w:rPr>
        <w:t>RAT-dependent</w:t>
      </w:r>
      <w:r w:rsidR="002C1D26">
        <w:rPr>
          <w:rFonts w:cs="Arial"/>
        </w:rPr>
        <w:t xml:space="preserve"> and RAT-</w:t>
      </w:r>
      <w:r w:rsidR="002C1D26" w:rsidRPr="005D4757">
        <w:rPr>
          <w:rFonts w:cs="Arial"/>
        </w:rPr>
        <w:t>independent</w:t>
      </w:r>
      <w:r w:rsidR="002C1D26">
        <w:rPr>
          <w:rFonts w:cs="Arial"/>
        </w:rPr>
        <w:t xml:space="preserve"> positioning, respectively</w:t>
      </w:r>
      <w:r w:rsidRPr="00091F19">
        <w:rPr>
          <w:rFonts w:cs="Arial"/>
        </w:rPr>
        <w:t>. Based on our analysis and discussion, we have the following observations and proposals</w:t>
      </w:r>
      <w:r w:rsidR="003E6D5F" w:rsidRPr="002271DC">
        <w:rPr>
          <w:rFonts w:cs="Arial"/>
        </w:rPr>
        <w:t>.</w:t>
      </w:r>
    </w:p>
    <w:p w14:paraId="529F9E84" w14:textId="77777777" w:rsidR="00F127C4" w:rsidRPr="002271DC" w:rsidRDefault="00F127C4" w:rsidP="007E4D88">
      <w:pPr>
        <w:pStyle w:val="ab"/>
        <w:rPr>
          <w:rFonts w:cs="Arial"/>
        </w:rPr>
      </w:pPr>
    </w:p>
    <w:p w14:paraId="509120E4" w14:textId="77777777" w:rsidR="00F127C4" w:rsidRPr="00F127C4" w:rsidRDefault="00F127C4" w:rsidP="00F127C4">
      <w:pPr>
        <w:pStyle w:val="Observation"/>
        <w:numPr>
          <w:ilvl w:val="0"/>
          <w:numId w:val="19"/>
        </w:numPr>
        <w:rPr>
          <w:rFonts w:cs="Arial"/>
        </w:rPr>
      </w:pPr>
      <w:r w:rsidRPr="00F127C4">
        <w:rPr>
          <w:rFonts w:cs="Arial"/>
        </w:rPr>
        <w:t>A key step for integrity validation and reporting is to have real-time access to the PL. The PL can be obtained by different methods (i.e. calculation, derivation, and statistic) depending on different assumptions or applications.</w:t>
      </w:r>
    </w:p>
    <w:p w14:paraId="6AA7BD17" w14:textId="77777777" w:rsidR="008919CC" w:rsidRDefault="00F127C4" w:rsidP="00F127C4">
      <w:pPr>
        <w:pStyle w:val="Observation"/>
        <w:numPr>
          <w:ilvl w:val="0"/>
          <w:numId w:val="19"/>
        </w:numPr>
        <w:rPr>
          <w:rFonts w:cs="Arial"/>
        </w:rPr>
      </w:pPr>
      <w:bookmarkStart w:id="5" w:name="_Ref47435517"/>
      <w:r w:rsidRPr="00F127C4">
        <w:rPr>
          <w:rFonts w:cs="Arial"/>
        </w:rPr>
        <w:t>Identification of error sources can be considered as a starting point of integrity validation and reporting</w:t>
      </w:r>
      <w:r w:rsidR="008919CC" w:rsidRPr="002271DC">
        <w:rPr>
          <w:rFonts w:cs="Arial"/>
        </w:rPr>
        <w:t>.</w:t>
      </w:r>
      <w:bookmarkEnd w:id="5"/>
    </w:p>
    <w:p w14:paraId="7C6AECCB" w14:textId="77777777" w:rsidR="00E057E1" w:rsidRDefault="00E057E1" w:rsidP="006015F7">
      <w:pPr>
        <w:pStyle w:val="Proposal"/>
        <w:numPr>
          <w:ilvl w:val="0"/>
          <w:numId w:val="0"/>
        </w:numPr>
        <w:rPr>
          <w:rFonts w:eastAsiaTheme="minorEastAsia" w:cs="Arial"/>
          <w:lang w:eastAsia="zh-CN"/>
        </w:rPr>
      </w:pPr>
    </w:p>
    <w:p w14:paraId="519E2E86" w14:textId="77777777" w:rsidR="000C1780" w:rsidRPr="000C1780" w:rsidRDefault="000C1780" w:rsidP="003B6C00">
      <w:pPr>
        <w:pStyle w:val="Proposal"/>
        <w:numPr>
          <w:ilvl w:val="0"/>
          <w:numId w:val="35"/>
        </w:numPr>
        <w:rPr>
          <w:rFonts w:cs="Arial"/>
        </w:rPr>
      </w:pPr>
      <w:r w:rsidRPr="000C1780">
        <w:rPr>
          <w:rFonts w:cs="Arial"/>
        </w:rPr>
        <w:t>Study the potential error sources for each positioning method of RAT-dependent and RAT-independent positioning separately.</w:t>
      </w:r>
    </w:p>
    <w:p w14:paraId="7D6C2F8A" w14:textId="77777777" w:rsidR="000C1780" w:rsidRPr="000C1780" w:rsidRDefault="000C1780" w:rsidP="003B6C00">
      <w:pPr>
        <w:pStyle w:val="Proposal"/>
        <w:numPr>
          <w:ilvl w:val="0"/>
          <w:numId w:val="35"/>
        </w:numPr>
        <w:rPr>
          <w:rFonts w:cs="Arial"/>
        </w:rPr>
      </w:pPr>
      <w:r w:rsidRPr="00091F19">
        <w:t>The error sources for RAT-dependent positioning can be studied separately for timing-based positioning methods (e.g. DL-TDOA, UL-TDOA, Multi-RTT),</w:t>
      </w:r>
      <w:r>
        <w:t xml:space="preserve"> and angle-based positioning methods </w:t>
      </w:r>
      <w:r w:rsidRPr="000C1780">
        <w:rPr>
          <w:rFonts w:cs="Arial"/>
        </w:rPr>
        <w:t>(e.g. DL-</w:t>
      </w:r>
      <w:proofErr w:type="spellStart"/>
      <w:r w:rsidRPr="000C1780">
        <w:rPr>
          <w:rFonts w:cs="Arial"/>
        </w:rPr>
        <w:t>AoD</w:t>
      </w:r>
      <w:proofErr w:type="spellEnd"/>
      <w:r w:rsidRPr="000C1780">
        <w:rPr>
          <w:rFonts w:cs="Arial"/>
        </w:rPr>
        <w:t>, UL-</w:t>
      </w:r>
      <w:proofErr w:type="spellStart"/>
      <w:r w:rsidRPr="000C1780">
        <w:rPr>
          <w:rFonts w:cs="Arial"/>
        </w:rPr>
        <w:t>AoA</w:t>
      </w:r>
      <w:proofErr w:type="spellEnd"/>
      <w:r w:rsidRPr="000C1780">
        <w:rPr>
          <w:rFonts w:cs="Arial"/>
        </w:rPr>
        <w:t>).</w:t>
      </w:r>
    </w:p>
    <w:p w14:paraId="3A68CC46" w14:textId="77777777" w:rsidR="000C1780" w:rsidRPr="000C1780" w:rsidRDefault="000C1780" w:rsidP="003B6C00">
      <w:pPr>
        <w:pStyle w:val="Proposal"/>
        <w:numPr>
          <w:ilvl w:val="0"/>
          <w:numId w:val="35"/>
        </w:numPr>
        <w:rPr>
          <w:rFonts w:cs="Arial"/>
        </w:rPr>
      </w:pPr>
      <w:r w:rsidRPr="00091F19">
        <w:t xml:space="preserve">For </w:t>
      </w:r>
      <w:r w:rsidRPr="000C1780">
        <w:rPr>
          <w:i/>
        </w:rPr>
        <w:t>timing based positioning</w:t>
      </w:r>
      <w:r w:rsidRPr="00091F19">
        <w:t>, the error sources may include time measurement error, UE clock drifting within and across PRS occasions, reference station/TRP synchronization, radio environment, measurement geometry, cell data base accuracy, etc.</w:t>
      </w:r>
    </w:p>
    <w:p w14:paraId="61717F1B" w14:textId="77777777" w:rsidR="000C1780" w:rsidRDefault="000C1780" w:rsidP="003B6C00">
      <w:pPr>
        <w:pStyle w:val="Proposal"/>
        <w:numPr>
          <w:ilvl w:val="0"/>
          <w:numId w:val="35"/>
        </w:numPr>
      </w:pPr>
      <w:r w:rsidRPr="00091F19">
        <w:t xml:space="preserve">For </w:t>
      </w:r>
      <w:r w:rsidRPr="000C1780">
        <w:rPr>
          <w:i/>
        </w:rPr>
        <w:t>angle measurements based positioning</w:t>
      </w:r>
      <w:r w:rsidRPr="00091F19">
        <w:t>, the error sources may include angle measurement error, gNB antenna calibration, radio environment, measurement geometry</w:t>
      </w:r>
      <w:r>
        <w:t>, cell data base accuracy, etc</w:t>
      </w:r>
      <w:r w:rsidRPr="00091F19">
        <w:t>.</w:t>
      </w:r>
    </w:p>
    <w:p w14:paraId="5A261B4E" w14:textId="77777777" w:rsidR="000C1780" w:rsidRDefault="000C1780" w:rsidP="003B6C00">
      <w:pPr>
        <w:pStyle w:val="Proposal"/>
        <w:numPr>
          <w:ilvl w:val="0"/>
          <w:numId w:val="35"/>
        </w:numPr>
      </w:pPr>
      <w:r>
        <w:t>LS to RAN1 to study the error sources that influence the accuracy of RAT-dependent positioning methods.</w:t>
      </w:r>
    </w:p>
    <w:p w14:paraId="7F899B78" w14:textId="77777777" w:rsidR="000C1780" w:rsidRDefault="000C1780" w:rsidP="003B6C00">
      <w:pPr>
        <w:pStyle w:val="Proposal"/>
        <w:numPr>
          <w:ilvl w:val="0"/>
          <w:numId w:val="35"/>
        </w:numPr>
      </w:pPr>
      <w:r w:rsidRPr="00091F19">
        <w:t>The error sources for RAT-independent positioning may include satellite clock error, satellite ephemeris error, ionospheric error, tropospheric delay, multipath, receiver noise, satellite geometry (GDOP), etc</w:t>
      </w:r>
      <w:r w:rsidRPr="002271DC">
        <w:t>.</w:t>
      </w:r>
    </w:p>
    <w:p w14:paraId="5D1E5044" w14:textId="77777777" w:rsidR="000C1780" w:rsidRPr="000C1780" w:rsidRDefault="000C1780" w:rsidP="003B6C00">
      <w:pPr>
        <w:pStyle w:val="Proposal"/>
        <w:numPr>
          <w:ilvl w:val="0"/>
          <w:numId w:val="35"/>
        </w:numPr>
        <w:rPr>
          <w:rFonts w:cs="Arial"/>
        </w:rPr>
      </w:pPr>
      <w:r w:rsidRPr="000C1780">
        <w:rPr>
          <w:rFonts w:cs="Arial"/>
        </w:rPr>
        <w:t xml:space="preserve">LS to RAN1 </w:t>
      </w:r>
      <w:r>
        <w:t>to study</w:t>
      </w:r>
      <w:r w:rsidRPr="000C1780">
        <w:rPr>
          <w:rFonts w:cs="Arial"/>
        </w:rPr>
        <w:t xml:space="preserve"> the error sources of RAT-Independent positioning methods.</w:t>
      </w:r>
    </w:p>
    <w:p w14:paraId="79702D20" w14:textId="77777777" w:rsidR="000C1780" w:rsidRPr="000C1780" w:rsidRDefault="000C1780" w:rsidP="003B6C00">
      <w:pPr>
        <w:pStyle w:val="Proposal"/>
        <w:numPr>
          <w:ilvl w:val="0"/>
          <w:numId w:val="35"/>
        </w:numPr>
        <w:rPr>
          <w:rFonts w:cs="Arial"/>
        </w:rPr>
      </w:pPr>
      <w:r w:rsidRPr="000C1780">
        <w:rPr>
          <w:rFonts w:cs="Arial"/>
        </w:rPr>
        <w:t xml:space="preserve">Study </w:t>
      </w:r>
      <w:r w:rsidRPr="005B27FC">
        <w:t xml:space="preserve">the </w:t>
      </w:r>
      <w:r>
        <w:t>characteristics</w:t>
      </w:r>
      <w:r w:rsidRPr="005B27FC">
        <w:t xml:space="preserve"> of </w:t>
      </w:r>
      <w:r>
        <w:t>each error source, e.g.</w:t>
      </w:r>
      <w:r w:rsidRPr="000C1780">
        <w:rPr>
          <w:rFonts w:cs="Arial"/>
        </w:rPr>
        <w:t xml:space="preserve"> the occurrence rate and magnitude in the threat models for each positioning methods (for both RAT-dependent and RAT-independent positioning).</w:t>
      </w:r>
    </w:p>
    <w:p w14:paraId="5F802E1E" w14:textId="77777777" w:rsidR="000C1780" w:rsidRPr="005D4757" w:rsidRDefault="000C1780" w:rsidP="003B6C00">
      <w:pPr>
        <w:pStyle w:val="Proposal"/>
        <w:numPr>
          <w:ilvl w:val="0"/>
          <w:numId w:val="35"/>
        </w:numPr>
      </w:pPr>
      <w:r w:rsidRPr="005D4757">
        <w:t>Failure mode</w:t>
      </w:r>
      <w:r>
        <w:t>s</w:t>
      </w:r>
      <w:r w:rsidRPr="005D4757">
        <w:t xml:space="preserve"> </w:t>
      </w:r>
      <w:r>
        <w:t xml:space="preserve">can be studied in terms of different </w:t>
      </w:r>
      <w:r w:rsidRPr="000C1780">
        <w:rPr>
          <w:rFonts w:cs="Arial"/>
        </w:rPr>
        <w:t xml:space="preserve">parts or components, e.g. </w:t>
      </w:r>
      <w:r>
        <w:t>s</w:t>
      </w:r>
      <w:r w:rsidRPr="005D4757">
        <w:t xml:space="preserve">ystem level, </w:t>
      </w:r>
      <w:r>
        <w:t>o</w:t>
      </w:r>
      <w:r w:rsidRPr="005D4757">
        <w:t xml:space="preserve">perational environment, and </w:t>
      </w:r>
      <w:r>
        <w:t>u</w:t>
      </w:r>
      <w:r w:rsidRPr="005D4757">
        <w:t>ser receiver</w:t>
      </w:r>
      <w:r>
        <w:t>.</w:t>
      </w:r>
    </w:p>
    <w:p w14:paraId="3682AE81" w14:textId="6A079594" w:rsidR="000C1780" w:rsidRPr="000C1780" w:rsidRDefault="000C1780" w:rsidP="003B6C00">
      <w:pPr>
        <w:pStyle w:val="Proposal"/>
        <w:numPr>
          <w:ilvl w:val="0"/>
          <w:numId w:val="35"/>
        </w:numPr>
        <w:rPr>
          <w:rFonts w:cs="Arial"/>
        </w:rPr>
      </w:pPr>
      <w:r w:rsidRPr="000C1780">
        <w:rPr>
          <w:rFonts w:cs="Arial"/>
        </w:rPr>
        <w:t>Identify the failure modes of each positioning methods (for both RAT-dependent and RAT-independent positioning).</w:t>
      </w:r>
    </w:p>
    <w:p w14:paraId="28346750" w14:textId="77777777" w:rsidR="000C1780" w:rsidRPr="000C1780" w:rsidRDefault="000C1780" w:rsidP="006015F7">
      <w:pPr>
        <w:pStyle w:val="Proposal"/>
        <w:numPr>
          <w:ilvl w:val="0"/>
          <w:numId w:val="0"/>
        </w:numPr>
        <w:rPr>
          <w:rFonts w:eastAsiaTheme="minorEastAsia" w:cs="Arial"/>
          <w:lang w:eastAsia="zh-CN"/>
        </w:rPr>
      </w:pPr>
    </w:p>
    <w:p w14:paraId="2D0B2CF8" w14:textId="77777777" w:rsidR="000E1305" w:rsidRPr="002271DC" w:rsidRDefault="000E1305" w:rsidP="000E1305">
      <w:pPr>
        <w:pStyle w:val="1"/>
        <w:numPr>
          <w:ilvl w:val="0"/>
          <w:numId w:val="0"/>
        </w:numPr>
        <w:ind w:left="432" w:hanging="432"/>
        <w:rPr>
          <w:rFonts w:cs="Arial"/>
        </w:rPr>
      </w:pPr>
      <w:r w:rsidRPr="002271DC">
        <w:rPr>
          <w:rFonts w:cs="Arial"/>
        </w:rPr>
        <w:t>References</w:t>
      </w:r>
    </w:p>
    <w:p w14:paraId="20C8FE70" w14:textId="77777777" w:rsidR="003B66F8" w:rsidRPr="003B66F8" w:rsidRDefault="003B66F8" w:rsidP="003B66F8">
      <w:pPr>
        <w:pStyle w:val="References"/>
        <w:numPr>
          <w:ilvl w:val="0"/>
          <w:numId w:val="18"/>
        </w:numPr>
        <w:rPr>
          <w:rFonts w:ascii="Arial" w:hAnsi="Arial" w:cs="Arial"/>
          <w:kern w:val="2"/>
          <w:szCs w:val="20"/>
          <w:lang w:eastAsia="zh-CN"/>
        </w:rPr>
      </w:pPr>
      <w:bookmarkStart w:id="6" w:name="_Ref47343599"/>
      <w:bookmarkStart w:id="7" w:name="_Ref45619280"/>
      <w:bookmarkStart w:id="8" w:name="_Ref6936063"/>
      <w:r w:rsidRPr="003B66F8">
        <w:rPr>
          <w:rFonts w:ascii="Arial" w:hAnsi="Arial" w:cs="Arial"/>
          <w:kern w:val="2"/>
          <w:szCs w:val="20"/>
          <w:lang w:eastAsia="zh-CN"/>
        </w:rPr>
        <w:t xml:space="preserve">3GPP RP-193237, “New SID on NR Positioning Enhancements,” Qualcomm, </w:t>
      </w:r>
      <w:proofErr w:type="spellStart"/>
      <w:r w:rsidRPr="003B66F8">
        <w:rPr>
          <w:rFonts w:ascii="Arial" w:hAnsi="Arial" w:cs="Arial"/>
          <w:kern w:val="2"/>
          <w:szCs w:val="20"/>
          <w:lang w:eastAsia="zh-CN"/>
        </w:rPr>
        <w:t>RAN#86</w:t>
      </w:r>
      <w:proofErr w:type="spellEnd"/>
      <w:r w:rsidRPr="003B66F8">
        <w:rPr>
          <w:rFonts w:ascii="Arial" w:hAnsi="Arial" w:cs="Arial"/>
          <w:kern w:val="2"/>
          <w:szCs w:val="20"/>
          <w:lang w:eastAsia="zh-CN"/>
        </w:rPr>
        <w:t xml:space="preserve">, </w:t>
      </w:r>
      <w:proofErr w:type="spellStart"/>
      <w:r w:rsidRPr="003B66F8">
        <w:rPr>
          <w:rFonts w:ascii="Arial" w:hAnsi="Arial" w:cs="Arial"/>
          <w:kern w:val="2"/>
          <w:szCs w:val="20"/>
          <w:lang w:eastAsia="zh-CN"/>
        </w:rPr>
        <w:t>Sitges</w:t>
      </w:r>
      <w:proofErr w:type="spellEnd"/>
      <w:r w:rsidRPr="003B66F8">
        <w:rPr>
          <w:rFonts w:ascii="Arial" w:hAnsi="Arial" w:cs="Arial"/>
          <w:kern w:val="2"/>
          <w:szCs w:val="20"/>
          <w:lang w:eastAsia="zh-CN"/>
        </w:rPr>
        <w:t xml:space="preserve">, Spain, Dec. 9-12, 2019. </w:t>
      </w:r>
    </w:p>
    <w:p w14:paraId="59D5C815" w14:textId="77777777" w:rsidR="003B66F8" w:rsidRPr="003B66F8" w:rsidRDefault="003B66F8" w:rsidP="003B66F8">
      <w:pPr>
        <w:pStyle w:val="References"/>
        <w:numPr>
          <w:ilvl w:val="0"/>
          <w:numId w:val="18"/>
        </w:numPr>
        <w:rPr>
          <w:rFonts w:ascii="Arial" w:hAnsi="Arial" w:cs="Arial"/>
          <w:kern w:val="2"/>
          <w:szCs w:val="20"/>
          <w:lang w:eastAsia="zh-CN"/>
        </w:rPr>
      </w:pPr>
      <w:bookmarkStart w:id="9" w:name="_Ref47345596"/>
      <w:r w:rsidRPr="003B66F8">
        <w:rPr>
          <w:rFonts w:ascii="Arial" w:hAnsi="Arial" w:cs="Arial"/>
          <w:kern w:val="2"/>
          <w:szCs w:val="20"/>
          <w:lang w:eastAsia="zh-CN"/>
        </w:rPr>
        <w:lastRenderedPageBreak/>
        <w:t>3GPP TR 22.872, “Study on positioning use cases”, Stage 1 (Release 16), V16.1.0, August 2018.</w:t>
      </w:r>
      <w:bookmarkEnd w:id="9"/>
    </w:p>
    <w:p w14:paraId="7969ACB6" w14:textId="77777777" w:rsidR="003B66F8" w:rsidRPr="003B66F8" w:rsidRDefault="003B66F8" w:rsidP="003B66F8">
      <w:pPr>
        <w:pStyle w:val="References"/>
        <w:numPr>
          <w:ilvl w:val="0"/>
          <w:numId w:val="18"/>
        </w:numPr>
        <w:rPr>
          <w:rFonts w:ascii="Arial" w:hAnsi="Arial" w:cs="Arial"/>
          <w:kern w:val="2"/>
          <w:szCs w:val="20"/>
          <w:lang w:eastAsia="zh-CN"/>
        </w:rPr>
      </w:pPr>
      <w:bookmarkStart w:id="10" w:name="_Ref47345612"/>
      <w:r w:rsidRPr="003B66F8">
        <w:rPr>
          <w:rFonts w:ascii="Arial" w:hAnsi="Arial" w:cs="Arial"/>
          <w:kern w:val="2"/>
          <w:szCs w:val="20"/>
          <w:lang w:eastAsia="zh-CN"/>
        </w:rPr>
        <w:t>R.J. Kelly, and J.M. Davis, “Required Navigation Performance (RNP) for Precision Approach and Landing with GNSS Application”, Journal of the Institute of Navigation, Vol. 41, No. 1, pp. 1-30, 1994.</w:t>
      </w:r>
      <w:bookmarkEnd w:id="10"/>
    </w:p>
    <w:p w14:paraId="6613AF36" w14:textId="77777777" w:rsidR="003B66F8" w:rsidRPr="003B66F8" w:rsidRDefault="003B66F8" w:rsidP="003B66F8">
      <w:pPr>
        <w:pStyle w:val="References"/>
        <w:numPr>
          <w:ilvl w:val="0"/>
          <w:numId w:val="18"/>
        </w:numPr>
        <w:rPr>
          <w:rFonts w:ascii="Arial" w:hAnsi="Arial" w:cs="Arial"/>
          <w:kern w:val="2"/>
          <w:szCs w:val="20"/>
          <w:lang w:eastAsia="zh-CN"/>
        </w:rPr>
      </w:pPr>
      <w:bookmarkStart w:id="11" w:name="_Ref47345614"/>
      <w:r w:rsidRPr="003B66F8">
        <w:rPr>
          <w:rFonts w:ascii="Arial" w:hAnsi="Arial" w:cs="Arial"/>
          <w:kern w:val="2"/>
          <w:szCs w:val="20"/>
          <w:lang w:eastAsia="zh-CN"/>
        </w:rPr>
        <w:t xml:space="preserve">P. B. Ober, Integrity prediction and monitoring of navigation systems. </w:t>
      </w:r>
      <w:proofErr w:type="spellStart"/>
      <w:r w:rsidRPr="003B66F8">
        <w:rPr>
          <w:rFonts w:ascii="Arial" w:hAnsi="Arial" w:cs="Arial"/>
          <w:kern w:val="2"/>
          <w:szCs w:val="20"/>
          <w:lang w:eastAsia="zh-CN"/>
        </w:rPr>
        <w:t>Integricom</w:t>
      </w:r>
      <w:proofErr w:type="spellEnd"/>
      <w:r w:rsidRPr="003B66F8">
        <w:rPr>
          <w:rFonts w:ascii="Arial" w:hAnsi="Arial" w:cs="Arial"/>
          <w:kern w:val="2"/>
          <w:szCs w:val="20"/>
          <w:lang w:eastAsia="zh-CN"/>
        </w:rPr>
        <w:t xml:space="preserve"> Publishers Leiden, 2003, vol. 1.</w:t>
      </w:r>
      <w:bookmarkEnd w:id="11"/>
    </w:p>
    <w:p w14:paraId="1C359671" w14:textId="77777777" w:rsidR="003B66F8" w:rsidRPr="003B66F8" w:rsidRDefault="005836BC" w:rsidP="005836BC">
      <w:pPr>
        <w:pStyle w:val="References"/>
        <w:numPr>
          <w:ilvl w:val="0"/>
          <w:numId w:val="18"/>
        </w:numPr>
        <w:rPr>
          <w:rFonts w:ascii="Arial" w:hAnsi="Arial" w:cs="Arial"/>
          <w:kern w:val="2"/>
          <w:szCs w:val="20"/>
          <w:lang w:eastAsia="zh-CN"/>
        </w:rPr>
      </w:pPr>
      <w:bookmarkStart w:id="12" w:name="_Ref47345624"/>
      <w:r w:rsidRPr="005836BC">
        <w:rPr>
          <w:rFonts w:ascii="Arial" w:hAnsi="Arial" w:cs="Arial"/>
          <w:kern w:val="2"/>
          <w:szCs w:val="20"/>
          <w:lang w:eastAsia="zh-CN"/>
        </w:rPr>
        <w:t>R2-2006579</w:t>
      </w:r>
      <w:r w:rsidR="003B66F8" w:rsidRPr="003B66F8">
        <w:rPr>
          <w:rFonts w:ascii="Arial" w:hAnsi="Arial" w:cs="Arial"/>
          <w:kern w:val="2"/>
          <w:szCs w:val="20"/>
          <w:lang w:eastAsia="zh-CN"/>
        </w:rPr>
        <w:t>, “Discussion on positioning integrity KPIs and relevant use cases”, RAN2#111-e, August 17- 28, 2020.</w:t>
      </w:r>
      <w:bookmarkEnd w:id="12"/>
      <w:r w:rsidR="003B66F8" w:rsidRPr="003B66F8">
        <w:rPr>
          <w:rFonts w:ascii="Arial" w:hAnsi="Arial" w:cs="Arial"/>
          <w:kern w:val="2"/>
          <w:szCs w:val="20"/>
          <w:lang w:eastAsia="zh-CN"/>
        </w:rPr>
        <w:t xml:space="preserve"> </w:t>
      </w:r>
    </w:p>
    <w:p w14:paraId="4ED92F23" w14:textId="77777777" w:rsidR="003B66F8" w:rsidRPr="003B66F8" w:rsidRDefault="003B66F8" w:rsidP="003B66F8">
      <w:pPr>
        <w:pStyle w:val="References"/>
        <w:numPr>
          <w:ilvl w:val="0"/>
          <w:numId w:val="18"/>
        </w:numPr>
        <w:rPr>
          <w:rFonts w:ascii="Arial" w:hAnsi="Arial" w:cs="Arial"/>
          <w:kern w:val="2"/>
          <w:szCs w:val="20"/>
          <w:lang w:eastAsia="zh-CN"/>
        </w:rPr>
      </w:pPr>
      <w:bookmarkStart w:id="13" w:name="_Ref47345674"/>
      <w:r w:rsidRPr="003B66F8">
        <w:rPr>
          <w:rFonts w:ascii="Arial" w:hAnsi="Arial" w:cs="Arial"/>
          <w:kern w:val="2"/>
          <w:szCs w:val="20"/>
          <w:lang w:eastAsia="zh-CN"/>
        </w:rPr>
        <w:t xml:space="preserve">N. Zhu, J. Marais, D. </w:t>
      </w:r>
      <w:proofErr w:type="spellStart"/>
      <w:r w:rsidRPr="003B66F8">
        <w:rPr>
          <w:rFonts w:ascii="Arial" w:hAnsi="Arial" w:cs="Arial"/>
          <w:kern w:val="2"/>
          <w:szCs w:val="20"/>
          <w:lang w:eastAsia="zh-CN"/>
        </w:rPr>
        <w:t>Bétaille</w:t>
      </w:r>
      <w:proofErr w:type="spellEnd"/>
      <w:r w:rsidRPr="003B66F8">
        <w:rPr>
          <w:rFonts w:ascii="Arial" w:hAnsi="Arial" w:cs="Arial"/>
          <w:kern w:val="2"/>
          <w:szCs w:val="20"/>
          <w:lang w:eastAsia="zh-CN"/>
        </w:rPr>
        <w:t xml:space="preserve"> and M. </w:t>
      </w:r>
      <w:proofErr w:type="spellStart"/>
      <w:r w:rsidRPr="003B66F8">
        <w:rPr>
          <w:rFonts w:ascii="Arial" w:hAnsi="Arial" w:cs="Arial"/>
          <w:kern w:val="2"/>
          <w:szCs w:val="20"/>
          <w:lang w:eastAsia="zh-CN"/>
        </w:rPr>
        <w:t>Berbineau</w:t>
      </w:r>
      <w:proofErr w:type="spellEnd"/>
      <w:r w:rsidRPr="003B66F8">
        <w:rPr>
          <w:rFonts w:ascii="Arial" w:hAnsi="Arial" w:cs="Arial"/>
          <w:kern w:val="2"/>
          <w:szCs w:val="20"/>
          <w:lang w:eastAsia="zh-CN"/>
        </w:rPr>
        <w:t>, “</w:t>
      </w:r>
      <w:proofErr w:type="spellStart"/>
      <w:r w:rsidRPr="003B66F8">
        <w:rPr>
          <w:rFonts w:ascii="Arial" w:hAnsi="Arial" w:cs="Arial"/>
          <w:kern w:val="2"/>
          <w:szCs w:val="20"/>
          <w:lang w:eastAsia="zh-CN"/>
        </w:rPr>
        <w:t>GNSS</w:t>
      </w:r>
      <w:proofErr w:type="spellEnd"/>
      <w:r w:rsidRPr="003B66F8">
        <w:rPr>
          <w:rFonts w:ascii="Arial" w:hAnsi="Arial" w:cs="Arial"/>
          <w:kern w:val="2"/>
          <w:szCs w:val="20"/>
          <w:lang w:eastAsia="zh-CN"/>
        </w:rPr>
        <w:t xml:space="preserve"> Position Integrity in Urban Environments: A Review of Literature, ” in IEEE Transactions on Intelligent Transportation Systems, vol. 19, no. 9, pp. 2762-2778, Sept. 2018.</w:t>
      </w:r>
      <w:bookmarkEnd w:id="13"/>
    </w:p>
    <w:p w14:paraId="7CF2337E" w14:textId="77777777" w:rsidR="003B66F8" w:rsidRPr="003B66F8" w:rsidRDefault="003B66F8" w:rsidP="003B66F8">
      <w:pPr>
        <w:pStyle w:val="References"/>
        <w:numPr>
          <w:ilvl w:val="0"/>
          <w:numId w:val="18"/>
        </w:numPr>
        <w:rPr>
          <w:rFonts w:ascii="Arial" w:hAnsi="Arial" w:cs="Arial"/>
          <w:kern w:val="2"/>
          <w:szCs w:val="20"/>
          <w:lang w:eastAsia="zh-CN"/>
        </w:rPr>
      </w:pPr>
      <w:bookmarkStart w:id="14" w:name="_Ref47345785"/>
      <w:r w:rsidRPr="003B66F8">
        <w:rPr>
          <w:rFonts w:ascii="Arial" w:hAnsi="Arial" w:cs="Arial"/>
          <w:kern w:val="2"/>
          <w:szCs w:val="20"/>
          <w:lang w:eastAsia="zh-CN"/>
        </w:rPr>
        <w:t xml:space="preserve">T. Walter, P. </w:t>
      </w:r>
      <w:proofErr w:type="spellStart"/>
      <w:r w:rsidRPr="003B66F8">
        <w:rPr>
          <w:rFonts w:ascii="Arial" w:hAnsi="Arial" w:cs="Arial"/>
          <w:kern w:val="2"/>
          <w:szCs w:val="20"/>
          <w:lang w:eastAsia="zh-CN"/>
        </w:rPr>
        <w:t>Enge</w:t>
      </w:r>
      <w:proofErr w:type="spellEnd"/>
      <w:r w:rsidRPr="003B66F8">
        <w:rPr>
          <w:rFonts w:ascii="Arial" w:hAnsi="Arial" w:cs="Arial"/>
          <w:kern w:val="2"/>
          <w:szCs w:val="20"/>
          <w:lang w:eastAsia="zh-CN"/>
        </w:rPr>
        <w:t xml:space="preserve">, and B. </w:t>
      </w:r>
      <w:proofErr w:type="spellStart"/>
      <w:r w:rsidRPr="003B66F8">
        <w:rPr>
          <w:rFonts w:ascii="Arial" w:hAnsi="Arial" w:cs="Arial"/>
          <w:kern w:val="2"/>
          <w:szCs w:val="20"/>
          <w:lang w:eastAsia="zh-CN"/>
        </w:rPr>
        <w:t>DeCleene</w:t>
      </w:r>
      <w:proofErr w:type="spellEnd"/>
      <w:r w:rsidRPr="003B66F8">
        <w:rPr>
          <w:rFonts w:ascii="Arial" w:hAnsi="Arial" w:cs="Arial"/>
          <w:kern w:val="2"/>
          <w:szCs w:val="20"/>
          <w:lang w:eastAsia="zh-CN"/>
        </w:rPr>
        <w:t>, “Integrity Lessons from the WAAS Integrity Performance Panel (WIPP),” in Proceedings of the 2003 National Technical Meeting of The Institute of Navigation, Anaheim, CA, 2003, pp. 183–194.</w:t>
      </w:r>
      <w:bookmarkEnd w:id="14"/>
    </w:p>
    <w:p w14:paraId="72AE6A8C" w14:textId="77777777" w:rsidR="003B66F8" w:rsidRPr="003B66F8" w:rsidRDefault="003B66F8" w:rsidP="003B66F8">
      <w:pPr>
        <w:pStyle w:val="References"/>
        <w:numPr>
          <w:ilvl w:val="0"/>
          <w:numId w:val="18"/>
        </w:numPr>
        <w:rPr>
          <w:rFonts w:ascii="Arial" w:hAnsi="Arial" w:cs="Arial"/>
          <w:kern w:val="2"/>
          <w:szCs w:val="20"/>
          <w:lang w:eastAsia="zh-CN"/>
        </w:rPr>
      </w:pPr>
      <w:bookmarkStart w:id="15" w:name="_Ref47345828"/>
      <w:r w:rsidRPr="003B66F8">
        <w:rPr>
          <w:rFonts w:ascii="Arial" w:hAnsi="Arial" w:cs="Arial"/>
          <w:kern w:val="2"/>
          <w:szCs w:val="20"/>
          <w:lang w:eastAsia="zh-CN"/>
        </w:rPr>
        <w:t>Langford, J. W. (1995). Logistics: Principles and Applications. McGraw Hill. p. 488.</w:t>
      </w:r>
      <w:bookmarkEnd w:id="15"/>
      <w:r w:rsidRPr="003B66F8">
        <w:rPr>
          <w:rFonts w:ascii="Arial" w:hAnsi="Arial" w:cs="Arial"/>
          <w:kern w:val="2"/>
          <w:szCs w:val="20"/>
          <w:lang w:eastAsia="zh-CN"/>
        </w:rPr>
        <w:t xml:space="preserve"> </w:t>
      </w:r>
    </w:p>
    <w:p w14:paraId="283A6DC7" w14:textId="77777777" w:rsidR="003B66F8" w:rsidRPr="003B66F8" w:rsidRDefault="003B66F8" w:rsidP="003B66F8">
      <w:pPr>
        <w:pStyle w:val="References"/>
        <w:numPr>
          <w:ilvl w:val="0"/>
          <w:numId w:val="18"/>
        </w:numPr>
        <w:rPr>
          <w:rFonts w:ascii="Arial" w:hAnsi="Arial" w:cs="Arial"/>
          <w:kern w:val="2"/>
          <w:szCs w:val="20"/>
          <w:lang w:eastAsia="zh-CN"/>
        </w:rPr>
      </w:pPr>
      <w:bookmarkStart w:id="16" w:name="_Ref47345839"/>
      <w:r w:rsidRPr="003B66F8">
        <w:rPr>
          <w:rFonts w:ascii="Arial" w:hAnsi="Arial" w:cs="Arial"/>
          <w:kern w:val="2"/>
          <w:szCs w:val="20"/>
          <w:lang w:eastAsia="zh-CN"/>
        </w:rPr>
        <w:t xml:space="preserve">Washington Y. </w:t>
      </w:r>
      <w:proofErr w:type="spellStart"/>
      <w:r w:rsidRPr="003B66F8">
        <w:rPr>
          <w:rFonts w:ascii="Arial" w:hAnsi="Arial" w:cs="Arial"/>
          <w:kern w:val="2"/>
          <w:szCs w:val="20"/>
          <w:lang w:eastAsia="zh-CN"/>
        </w:rPr>
        <w:t>Ochieng</w:t>
      </w:r>
      <w:proofErr w:type="spellEnd"/>
      <w:r w:rsidRPr="003B66F8">
        <w:rPr>
          <w:rFonts w:ascii="Arial" w:hAnsi="Arial" w:cs="Arial"/>
          <w:kern w:val="2"/>
          <w:szCs w:val="20"/>
          <w:lang w:eastAsia="zh-CN"/>
        </w:rPr>
        <w:t xml:space="preserve"> and Knut Sauer, “GPS Integrity and Potential Impact on Aviation Safety”, The Journal of Navigation, 2003, 51-65.</w:t>
      </w:r>
      <w:bookmarkEnd w:id="16"/>
    </w:p>
    <w:p w14:paraId="64923AF1" w14:textId="77777777" w:rsidR="003B66F8" w:rsidRPr="003B66F8" w:rsidRDefault="00326937" w:rsidP="003B66F8">
      <w:pPr>
        <w:pStyle w:val="References"/>
        <w:numPr>
          <w:ilvl w:val="0"/>
          <w:numId w:val="18"/>
        </w:numPr>
        <w:rPr>
          <w:rFonts w:ascii="Arial" w:hAnsi="Arial" w:cs="Arial"/>
          <w:kern w:val="2"/>
          <w:szCs w:val="20"/>
          <w:lang w:eastAsia="zh-CN"/>
        </w:rPr>
      </w:pPr>
      <w:bookmarkStart w:id="17" w:name="_Ref47345889"/>
      <w:r>
        <w:rPr>
          <w:rFonts w:ascii="Arial" w:hAnsi="Arial" w:cs="Arial"/>
          <w:kern w:val="2"/>
          <w:szCs w:val="20"/>
          <w:lang w:eastAsia="zh-CN"/>
        </w:rPr>
        <w:t>S</w:t>
      </w:r>
      <w:r w:rsidR="003B66F8" w:rsidRPr="003B66F8">
        <w:rPr>
          <w:rFonts w:ascii="Arial" w:hAnsi="Arial" w:cs="Arial"/>
          <w:kern w:val="2"/>
          <w:szCs w:val="20"/>
          <w:lang w:eastAsia="zh-CN"/>
        </w:rPr>
        <w:t>ven Fischer, “Observed Time Difference of Arrival (OTDOA) Positioning in 3GPP LTE”, June 6, 2014.</w:t>
      </w:r>
      <w:bookmarkEnd w:id="17"/>
    </w:p>
    <w:p w14:paraId="58EC0C9C" w14:textId="77777777" w:rsidR="003B66F8" w:rsidRPr="003B66F8" w:rsidRDefault="003B66F8" w:rsidP="003B66F8">
      <w:pPr>
        <w:pStyle w:val="References"/>
        <w:numPr>
          <w:ilvl w:val="0"/>
          <w:numId w:val="18"/>
        </w:numPr>
        <w:rPr>
          <w:rFonts w:ascii="Arial" w:hAnsi="Arial" w:cs="Arial"/>
          <w:kern w:val="2"/>
          <w:szCs w:val="20"/>
          <w:lang w:eastAsia="zh-CN"/>
        </w:rPr>
      </w:pPr>
      <w:bookmarkStart w:id="18" w:name="_Ref47345899"/>
      <w:r w:rsidRPr="003B66F8">
        <w:rPr>
          <w:rFonts w:ascii="Arial" w:hAnsi="Arial" w:cs="Arial"/>
          <w:kern w:val="2"/>
          <w:szCs w:val="20"/>
          <w:lang w:eastAsia="zh-CN"/>
        </w:rPr>
        <w:t>3GPP TS 37.355, “</w:t>
      </w:r>
      <w:r w:rsidR="000E6058">
        <w:rPr>
          <w:rFonts w:ascii="Arial" w:hAnsi="Arial" w:cs="Arial"/>
          <w:kern w:val="2"/>
          <w:szCs w:val="20"/>
          <w:lang w:eastAsia="zh-CN"/>
        </w:rPr>
        <w:t>LTE Positioning Protocol (LPP)”</w:t>
      </w:r>
      <w:r w:rsidR="00533E30">
        <w:rPr>
          <w:rFonts w:ascii="Arial" w:hAnsi="Arial" w:cs="Arial"/>
          <w:kern w:val="2"/>
          <w:szCs w:val="20"/>
          <w:lang w:eastAsia="zh-CN"/>
        </w:rPr>
        <w:t>, Release 16, V16.1</w:t>
      </w:r>
      <w:r w:rsidR="00BE273F">
        <w:rPr>
          <w:rFonts w:ascii="Arial" w:hAnsi="Arial" w:cs="Arial"/>
          <w:kern w:val="2"/>
          <w:szCs w:val="20"/>
          <w:lang w:eastAsia="zh-CN"/>
        </w:rPr>
        <w:t>.0, July</w:t>
      </w:r>
      <w:r w:rsidRPr="003B66F8">
        <w:rPr>
          <w:rFonts w:ascii="Arial" w:hAnsi="Arial" w:cs="Arial"/>
          <w:kern w:val="2"/>
          <w:szCs w:val="20"/>
          <w:lang w:eastAsia="zh-CN"/>
        </w:rPr>
        <w:t xml:space="preserve"> 2020.</w:t>
      </w:r>
      <w:bookmarkEnd w:id="18"/>
    </w:p>
    <w:p w14:paraId="72ACAD70" w14:textId="77777777" w:rsidR="000E1305" w:rsidRPr="003B66F8" w:rsidRDefault="003B66F8" w:rsidP="003B66F8">
      <w:pPr>
        <w:pStyle w:val="References"/>
        <w:numPr>
          <w:ilvl w:val="0"/>
          <w:numId w:val="18"/>
        </w:numPr>
        <w:rPr>
          <w:rFonts w:ascii="Arial" w:hAnsi="Arial" w:cs="Arial"/>
          <w:kern w:val="2"/>
          <w:szCs w:val="20"/>
          <w:lang w:eastAsia="zh-CN"/>
        </w:rPr>
      </w:pPr>
      <w:bookmarkStart w:id="19" w:name="_Ref47345900"/>
      <w:proofErr w:type="spellStart"/>
      <w:r w:rsidRPr="003B66F8">
        <w:rPr>
          <w:rFonts w:ascii="Arial" w:hAnsi="Arial" w:cs="Arial"/>
          <w:kern w:val="2"/>
          <w:szCs w:val="20"/>
          <w:lang w:eastAsia="zh-CN"/>
        </w:rPr>
        <w:t>Pratap</w:t>
      </w:r>
      <w:proofErr w:type="spellEnd"/>
      <w:r w:rsidRPr="003B66F8">
        <w:rPr>
          <w:rFonts w:ascii="Arial" w:hAnsi="Arial" w:cs="Arial"/>
          <w:kern w:val="2"/>
          <w:szCs w:val="20"/>
          <w:lang w:eastAsia="zh-CN"/>
        </w:rPr>
        <w:t xml:space="preserve"> </w:t>
      </w:r>
      <w:proofErr w:type="spellStart"/>
      <w:r w:rsidRPr="003B66F8">
        <w:rPr>
          <w:rFonts w:ascii="Arial" w:hAnsi="Arial" w:cs="Arial"/>
          <w:kern w:val="2"/>
          <w:szCs w:val="20"/>
          <w:lang w:eastAsia="zh-CN"/>
        </w:rPr>
        <w:t>Misra</w:t>
      </w:r>
      <w:proofErr w:type="spellEnd"/>
      <w:r w:rsidRPr="003B66F8">
        <w:rPr>
          <w:rFonts w:ascii="Arial" w:hAnsi="Arial" w:cs="Arial"/>
          <w:kern w:val="2"/>
          <w:szCs w:val="20"/>
          <w:lang w:eastAsia="zh-CN"/>
        </w:rPr>
        <w:t xml:space="preserve"> and Per </w:t>
      </w:r>
      <w:proofErr w:type="spellStart"/>
      <w:r w:rsidRPr="003B66F8">
        <w:rPr>
          <w:rFonts w:ascii="Arial" w:hAnsi="Arial" w:cs="Arial"/>
          <w:kern w:val="2"/>
          <w:szCs w:val="20"/>
          <w:lang w:eastAsia="zh-CN"/>
        </w:rPr>
        <w:t>Enge</w:t>
      </w:r>
      <w:proofErr w:type="spellEnd"/>
      <w:r w:rsidRPr="003B66F8">
        <w:rPr>
          <w:rFonts w:ascii="Arial" w:hAnsi="Arial" w:cs="Arial"/>
          <w:kern w:val="2"/>
          <w:szCs w:val="20"/>
          <w:lang w:eastAsia="zh-CN"/>
        </w:rPr>
        <w:t>, “Global Positioning System: Signals, Measurements, and Performance”, Second Edition, 2011.</w:t>
      </w:r>
      <w:bookmarkEnd w:id="6"/>
      <w:bookmarkEnd w:id="7"/>
      <w:bookmarkEnd w:id="8"/>
      <w:bookmarkEnd w:id="19"/>
    </w:p>
    <w:sectPr w:rsidR="000E1305" w:rsidRPr="003B66F8" w:rsidSect="00287EC2">
      <w:headerReference w:type="even" r:id="rId9"/>
      <w:foot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FDB4A" w14:textId="77777777" w:rsidR="002341DC" w:rsidRDefault="002341DC" w:rsidP="00796430">
      <w:r>
        <w:separator/>
      </w:r>
    </w:p>
  </w:endnote>
  <w:endnote w:type="continuationSeparator" w:id="0">
    <w:p w14:paraId="5A7AC6C4" w14:textId="77777777" w:rsidR="002341DC" w:rsidRDefault="002341DC"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7679DC" w14:textId="77777777" w:rsidR="003374F2" w:rsidRDefault="003374F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80B09">
      <w:rPr>
        <w:rStyle w:val="ae"/>
      </w:rPr>
      <w:t>8</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80B09">
      <w:rPr>
        <w:rStyle w:val="ae"/>
      </w:rPr>
      <w:t>8</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F21D13" w14:textId="77777777" w:rsidR="002341DC" w:rsidRDefault="002341DC" w:rsidP="00796430">
      <w:r>
        <w:separator/>
      </w:r>
    </w:p>
  </w:footnote>
  <w:footnote w:type="continuationSeparator" w:id="0">
    <w:p w14:paraId="6CD5E228" w14:textId="77777777" w:rsidR="002341DC" w:rsidRDefault="002341DC"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43915" w14:textId="77777777" w:rsidR="003374F2" w:rsidRDefault="003374F2"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29033A"/>
    <w:multiLevelType w:val="hybridMultilevel"/>
    <w:tmpl w:val="9E1AC7B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305CD3"/>
    <w:multiLevelType w:val="hybridMultilevel"/>
    <w:tmpl w:val="C4CC7B58"/>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9A28FA"/>
    <w:multiLevelType w:val="hybridMultilevel"/>
    <w:tmpl w:val="880CDC00"/>
    <w:lvl w:ilvl="0" w:tplc="234C656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E80B3C"/>
    <w:multiLevelType w:val="hybridMultilevel"/>
    <w:tmpl w:val="1D3834F0"/>
    <w:lvl w:ilvl="0" w:tplc="7D22E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5F7F81"/>
    <w:multiLevelType w:val="hybridMultilevel"/>
    <w:tmpl w:val="5AD29FCC"/>
    <w:lvl w:ilvl="0" w:tplc="8550E4B8">
      <w:numFmt w:val="bullet"/>
      <w:lvlText w:val="-"/>
      <w:lvlJc w:val="left"/>
      <w:pPr>
        <w:tabs>
          <w:tab w:val="num" w:pos="720"/>
        </w:tabs>
        <w:ind w:left="720" w:hanging="360"/>
      </w:pPr>
      <w:rPr>
        <w:rFonts w:ascii="Times New Roman" w:eastAsia="Times New Roman" w:hAnsi="Times New Roman" w:cs="Times New Roman" w:hint="default"/>
      </w:rPr>
    </w:lvl>
    <w:lvl w:ilvl="1" w:tplc="809AF93C" w:tentative="1">
      <w:start w:val="1"/>
      <w:numFmt w:val="bullet"/>
      <w:lvlText w:val="−"/>
      <w:lvlJc w:val="left"/>
      <w:pPr>
        <w:tabs>
          <w:tab w:val="num" w:pos="1440"/>
        </w:tabs>
        <w:ind w:left="1440" w:hanging="360"/>
      </w:pPr>
      <w:rPr>
        <w:rFonts w:ascii="Arial" w:hAnsi="Arial" w:hint="default"/>
      </w:rPr>
    </w:lvl>
    <w:lvl w:ilvl="2" w:tplc="3452878A" w:tentative="1">
      <w:start w:val="1"/>
      <w:numFmt w:val="bullet"/>
      <w:lvlText w:val="−"/>
      <w:lvlJc w:val="left"/>
      <w:pPr>
        <w:tabs>
          <w:tab w:val="num" w:pos="2160"/>
        </w:tabs>
        <w:ind w:left="2160" w:hanging="360"/>
      </w:pPr>
      <w:rPr>
        <w:rFonts w:ascii="Arial" w:hAnsi="Arial" w:hint="default"/>
      </w:rPr>
    </w:lvl>
    <w:lvl w:ilvl="3" w:tplc="54CEEE30" w:tentative="1">
      <w:start w:val="1"/>
      <w:numFmt w:val="bullet"/>
      <w:lvlText w:val="−"/>
      <w:lvlJc w:val="left"/>
      <w:pPr>
        <w:tabs>
          <w:tab w:val="num" w:pos="2880"/>
        </w:tabs>
        <w:ind w:left="2880" w:hanging="360"/>
      </w:pPr>
      <w:rPr>
        <w:rFonts w:ascii="Arial" w:hAnsi="Arial" w:hint="default"/>
      </w:rPr>
    </w:lvl>
    <w:lvl w:ilvl="4" w:tplc="3624773A" w:tentative="1">
      <w:start w:val="1"/>
      <w:numFmt w:val="bullet"/>
      <w:lvlText w:val="−"/>
      <w:lvlJc w:val="left"/>
      <w:pPr>
        <w:tabs>
          <w:tab w:val="num" w:pos="3600"/>
        </w:tabs>
        <w:ind w:left="3600" w:hanging="360"/>
      </w:pPr>
      <w:rPr>
        <w:rFonts w:ascii="Arial" w:hAnsi="Arial" w:hint="default"/>
      </w:rPr>
    </w:lvl>
    <w:lvl w:ilvl="5" w:tplc="4E9ADA3C" w:tentative="1">
      <w:start w:val="1"/>
      <w:numFmt w:val="bullet"/>
      <w:lvlText w:val="−"/>
      <w:lvlJc w:val="left"/>
      <w:pPr>
        <w:tabs>
          <w:tab w:val="num" w:pos="4320"/>
        </w:tabs>
        <w:ind w:left="4320" w:hanging="360"/>
      </w:pPr>
      <w:rPr>
        <w:rFonts w:ascii="Arial" w:hAnsi="Arial" w:hint="default"/>
      </w:rPr>
    </w:lvl>
    <w:lvl w:ilvl="6" w:tplc="C17408E0" w:tentative="1">
      <w:start w:val="1"/>
      <w:numFmt w:val="bullet"/>
      <w:lvlText w:val="−"/>
      <w:lvlJc w:val="left"/>
      <w:pPr>
        <w:tabs>
          <w:tab w:val="num" w:pos="5040"/>
        </w:tabs>
        <w:ind w:left="5040" w:hanging="360"/>
      </w:pPr>
      <w:rPr>
        <w:rFonts w:ascii="Arial" w:hAnsi="Arial" w:hint="default"/>
      </w:rPr>
    </w:lvl>
    <w:lvl w:ilvl="7" w:tplc="BC50CF44" w:tentative="1">
      <w:start w:val="1"/>
      <w:numFmt w:val="bullet"/>
      <w:lvlText w:val="−"/>
      <w:lvlJc w:val="left"/>
      <w:pPr>
        <w:tabs>
          <w:tab w:val="num" w:pos="5760"/>
        </w:tabs>
        <w:ind w:left="5760" w:hanging="360"/>
      </w:pPr>
      <w:rPr>
        <w:rFonts w:ascii="Arial" w:hAnsi="Arial" w:hint="default"/>
      </w:rPr>
    </w:lvl>
    <w:lvl w:ilvl="8" w:tplc="F0267AE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01C4E2D"/>
    <w:multiLevelType w:val="multilevel"/>
    <w:tmpl w:val="9BB282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10B38FD"/>
    <w:multiLevelType w:val="hybridMultilevel"/>
    <w:tmpl w:val="10B2BFC0"/>
    <w:lvl w:ilvl="0" w:tplc="608C40C8">
      <w:start w:val="1"/>
      <w:numFmt w:val="bullet"/>
      <w:pStyle w:val="a"/>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6052AF"/>
    <w:multiLevelType w:val="hybridMultilevel"/>
    <w:tmpl w:val="0BBA632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7476BB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8B0453A"/>
    <w:multiLevelType w:val="multilevel"/>
    <w:tmpl w:val="281E86BE"/>
    <w:numStyleLink w:val="Recommendation"/>
  </w:abstractNum>
  <w:abstractNum w:abstractNumId="18" w15:restartNumberingAfterBreak="0">
    <w:nsid w:val="49690AE9"/>
    <w:multiLevelType w:val="hybridMultilevel"/>
    <w:tmpl w:val="763C6CE2"/>
    <w:lvl w:ilvl="0" w:tplc="234C6560">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931644"/>
    <w:multiLevelType w:val="hybridMultilevel"/>
    <w:tmpl w:val="CE62FB80"/>
    <w:lvl w:ilvl="0" w:tplc="8550E4B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4E2939B3"/>
    <w:multiLevelType w:val="hybridMultilevel"/>
    <w:tmpl w:val="AB22A1B4"/>
    <w:lvl w:ilvl="0" w:tplc="08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9E4862"/>
    <w:multiLevelType w:val="hybridMultilevel"/>
    <w:tmpl w:val="5A5034D2"/>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A64E8D2C">
      <w:start w:val="1"/>
      <w:numFmt w:val="bullet"/>
      <w:pStyle w:val="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0E6403"/>
    <w:multiLevelType w:val="hybridMultilevel"/>
    <w:tmpl w:val="074EBDD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A01A78"/>
    <w:multiLevelType w:val="hybridMultilevel"/>
    <w:tmpl w:val="422269F6"/>
    <w:lvl w:ilvl="0" w:tplc="7CAA2B06">
      <w:start w:val="1"/>
      <w:numFmt w:val="bullet"/>
      <w:lvlText w:val=""/>
      <w:lvlJc w:val="left"/>
      <w:pPr>
        <w:tabs>
          <w:tab w:val="num" w:pos="360"/>
        </w:tabs>
        <w:ind w:left="360" w:hanging="360"/>
      </w:pPr>
      <w:rPr>
        <w:rFonts w:ascii="Wingdings" w:hAnsi="Wingdings" w:hint="default"/>
      </w:rPr>
    </w:lvl>
    <w:lvl w:ilvl="1" w:tplc="09AECE1C" w:tentative="1">
      <w:start w:val="1"/>
      <w:numFmt w:val="bullet"/>
      <w:lvlText w:val=""/>
      <w:lvlJc w:val="left"/>
      <w:pPr>
        <w:tabs>
          <w:tab w:val="num" w:pos="1080"/>
        </w:tabs>
        <w:ind w:left="1080" w:hanging="360"/>
      </w:pPr>
      <w:rPr>
        <w:rFonts w:ascii="Wingdings" w:hAnsi="Wingdings" w:hint="default"/>
      </w:rPr>
    </w:lvl>
    <w:lvl w:ilvl="2" w:tplc="04090005">
      <w:start w:val="1"/>
      <w:numFmt w:val="bullet"/>
      <w:lvlText w:val=""/>
      <w:lvlJc w:val="left"/>
      <w:pPr>
        <w:tabs>
          <w:tab w:val="num" w:pos="786"/>
        </w:tabs>
        <w:ind w:left="786" w:hanging="360"/>
      </w:pPr>
      <w:rPr>
        <w:rFonts w:ascii="Wingdings" w:hAnsi="Wingdings" w:hint="default"/>
      </w:rPr>
    </w:lvl>
    <w:lvl w:ilvl="3" w:tplc="3662D94E">
      <w:start w:val="1"/>
      <w:numFmt w:val="bullet"/>
      <w:lvlText w:val=""/>
      <w:lvlJc w:val="left"/>
      <w:pPr>
        <w:tabs>
          <w:tab w:val="num" w:pos="2520"/>
        </w:tabs>
        <w:ind w:left="2520" w:hanging="360"/>
      </w:pPr>
      <w:rPr>
        <w:rFonts w:ascii="Wingdings" w:hAnsi="Wingdings" w:hint="default"/>
      </w:rPr>
    </w:lvl>
    <w:lvl w:ilvl="4" w:tplc="1E88893E" w:tentative="1">
      <w:start w:val="1"/>
      <w:numFmt w:val="bullet"/>
      <w:lvlText w:val=""/>
      <w:lvlJc w:val="left"/>
      <w:pPr>
        <w:tabs>
          <w:tab w:val="num" w:pos="3240"/>
        </w:tabs>
        <w:ind w:left="3240" w:hanging="360"/>
      </w:pPr>
      <w:rPr>
        <w:rFonts w:ascii="Wingdings" w:hAnsi="Wingdings" w:hint="default"/>
      </w:rPr>
    </w:lvl>
    <w:lvl w:ilvl="5" w:tplc="8E7CD66E" w:tentative="1">
      <w:start w:val="1"/>
      <w:numFmt w:val="bullet"/>
      <w:lvlText w:val=""/>
      <w:lvlJc w:val="left"/>
      <w:pPr>
        <w:tabs>
          <w:tab w:val="num" w:pos="3960"/>
        </w:tabs>
        <w:ind w:left="3960" w:hanging="360"/>
      </w:pPr>
      <w:rPr>
        <w:rFonts w:ascii="Wingdings" w:hAnsi="Wingdings" w:hint="default"/>
      </w:rPr>
    </w:lvl>
    <w:lvl w:ilvl="6" w:tplc="BA42FCC8" w:tentative="1">
      <w:start w:val="1"/>
      <w:numFmt w:val="bullet"/>
      <w:lvlText w:val=""/>
      <w:lvlJc w:val="left"/>
      <w:pPr>
        <w:tabs>
          <w:tab w:val="num" w:pos="4680"/>
        </w:tabs>
        <w:ind w:left="4680" w:hanging="360"/>
      </w:pPr>
      <w:rPr>
        <w:rFonts w:ascii="Wingdings" w:hAnsi="Wingdings" w:hint="default"/>
      </w:rPr>
    </w:lvl>
    <w:lvl w:ilvl="7" w:tplc="25C413A8" w:tentative="1">
      <w:start w:val="1"/>
      <w:numFmt w:val="bullet"/>
      <w:lvlText w:val=""/>
      <w:lvlJc w:val="left"/>
      <w:pPr>
        <w:tabs>
          <w:tab w:val="num" w:pos="5400"/>
        </w:tabs>
        <w:ind w:left="5400" w:hanging="360"/>
      </w:pPr>
      <w:rPr>
        <w:rFonts w:ascii="Wingdings" w:hAnsi="Wingdings" w:hint="default"/>
      </w:rPr>
    </w:lvl>
    <w:lvl w:ilvl="8" w:tplc="6EF8A75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8BD335A"/>
    <w:multiLevelType w:val="hybridMultilevel"/>
    <w:tmpl w:val="84E61300"/>
    <w:lvl w:ilvl="0" w:tplc="8550E4B8">
      <w:numFmt w:val="bullet"/>
      <w:lvlText w:val="-"/>
      <w:lvlJc w:val="left"/>
      <w:pPr>
        <w:tabs>
          <w:tab w:val="num" w:pos="1160"/>
        </w:tabs>
        <w:ind w:left="1160" w:hanging="360"/>
      </w:pPr>
      <w:rPr>
        <w:rFonts w:ascii="Times New Roman" w:eastAsia="Times New Roman" w:hAnsi="Times New Roman" w:cs="Times New Roman" w:hint="default"/>
      </w:rPr>
    </w:lvl>
    <w:lvl w:ilvl="1" w:tplc="550E770E" w:tentative="1">
      <w:start w:val="1"/>
      <w:numFmt w:val="bullet"/>
      <w:lvlText w:val="−"/>
      <w:lvlJc w:val="left"/>
      <w:pPr>
        <w:tabs>
          <w:tab w:val="num" w:pos="1880"/>
        </w:tabs>
        <w:ind w:left="1880" w:hanging="360"/>
      </w:pPr>
      <w:rPr>
        <w:rFonts w:ascii="Arial" w:hAnsi="Arial" w:hint="default"/>
      </w:rPr>
    </w:lvl>
    <w:lvl w:ilvl="2" w:tplc="E0746EAA" w:tentative="1">
      <w:start w:val="1"/>
      <w:numFmt w:val="bullet"/>
      <w:lvlText w:val="−"/>
      <w:lvlJc w:val="left"/>
      <w:pPr>
        <w:tabs>
          <w:tab w:val="num" w:pos="2600"/>
        </w:tabs>
        <w:ind w:left="2600" w:hanging="360"/>
      </w:pPr>
      <w:rPr>
        <w:rFonts w:ascii="Arial" w:hAnsi="Arial" w:hint="default"/>
      </w:rPr>
    </w:lvl>
    <w:lvl w:ilvl="3" w:tplc="F33A9694" w:tentative="1">
      <w:start w:val="1"/>
      <w:numFmt w:val="bullet"/>
      <w:lvlText w:val="−"/>
      <w:lvlJc w:val="left"/>
      <w:pPr>
        <w:tabs>
          <w:tab w:val="num" w:pos="3320"/>
        </w:tabs>
        <w:ind w:left="3320" w:hanging="360"/>
      </w:pPr>
      <w:rPr>
        <w:rFonts w:ascii="Arial" w:hAnsi="Arial" w:hint="default"/>
      </w:rPr>
    </w:lvl>
    <w:lvl w:ilvl="4" w:tplc="1A104934" w:tentative="1">
      <w:start w:val="1"/>
      <w:numFmt w:val="bullet"/>
      <w:lvlText w:val="−"/>
      <w:lvlJc w:val="left"/>
      <w:pPr>
        <w:tabs>
          <w:tab w:val="num" w:pos="4040"/>
        </w:tabs>
        <w:ind w:left="4040" w:hanging="360"/>
      </w:pPr>
      <w:rPr>
        <w:rFonts w:ascii="Arial" w:hAnsi="Arial" w:hint="default"/>
      </w:rPr>
    </w:lvl>
    <w:lvl w:ilvl="5" w:tplc="BB4A85A8" w:tentative="1">
      <w:start w:val="1"/>
      <w:numFmt w:val="bullet"/>
      <w:lvlText w:val="−"/>
      <w:lvlJc w:val="left"/>
      <w:pPr>
        <w:tabs>
          <w:tab w:val="num" w:pos="4760"/>
        </w:tabs>
        <w:ind w:left="4760" w:hanging="360"/>
      </w:pPr>
      <w:rPr>
        <w:rFonts w:ascii="Arial" w:hAnsi="Arial" w:hint="default"/>
      </w:rPr>
    </w:lvl>
    <w:lvl w:ilvl="6" w:tplc="248ED0D2" w:tentative="1">
      <w:start w:val="1"/>
      <w:numFmt w:val="bullet"/>
      <w:lvlText w:val="−"/>
      <w:lvlJc w:val="left"/>
      <w:pPr>
        <w:tabs>
          <w:tab w:val="num" w:pos="5480"/>
        </w:tabs>
        <w:ind w:left="5480" w:hanging="360"/>
      </w:pPr>
      <w:rPr>
        <w:rFonts w:ascii="Arial" w:hAnsi="Arial" w:hint="default"/>
      </w:rPr>
    </w:lvl>
    <w:lvl w:ilvl="7" w:tplc="944E2058" w:tentative="1">
      <w:start w:val="1"/>
      <w:numFmt w:val="bullet"/>
      <w:lvlText w:val="−"/>
      <w:lvlJc w:val="left"/>
      <w:pPr>
        <w:tabs>
          <w:tab w:val="num" w:pos="6200"/>
        </w:tabs>
        <w:ind w:left="6200" w:hanging="360"/>
      </w:pPr>
      <w:rPr>
        <w:rFonts w:ascii="Arial" w:hAnsi="Arial" w:hint="default"/>
      </w:rPr>
    </w:lvl>
    <w:lvl w:ilvl="8" w:tplc="4E2EA23E" w:tentative="1">
      <w:start w:val="1"/>
      <w:numFmt w:val="bullet"/>
      <w:lvlText w:val="−"/>
      <w:lvlJc w:val="left"/>
      <w:pPr>
        <w:tabs>
          <w:tab w:val="num" w:pos="6920"/>
        </w:tabs>
        <w:ind w:left="6920" w:hanging="360"/>
      </w:pPr>
      <w:rPr>
        <w:rFonts w:ascii="Arial" w:hAnsi="Arial" w:hint="default"/>
      </w:rPr>
    </w:lvl>
  </w:abstractNum>
  <w:abstractNum w:abstractNumId="33" w15:restartNumberingAfterBreak="0">
    <w:nsid w:val="7AC539A9"/>
    <w:multiLevelType w:val="hybridMultilevel"/>
    <w:tmpl w:val="B42EF9C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16"/>
  </w:num>
  <w:num w:numId="4">
    <w:abstractNumId w:val="10"/>
  </w:num>
  <w:num w:numId="5">
    <w:abstractNumId w:val="26"/>
  </w:num>
  <w:num w:numId="6">
    <w:abstractNumId w:val="11"/>
  </w:num>
  <w:num w:numId="7">
    <w:abstractNumId w:val="3"/>
  </w:num>
  <w:num w:numId="8">
    <w:abstractNumId w:val="22"/>
  </w:num>
  <w:num w:numId="9">
    <w:abstractNumId w:val="25"/>
    <w:lvlOverride w:ilvl="0">
      <w:startOverride w:val="1"/>
    </w:lvlOverride>
  </w:num>
  <w:num w:numId="10">
    <w:abstractNumId w:val="2"/>
  </w:num>
  <w:num w:numId="11">
    <w:abstractNumId w:val="17"/>
  </w:num>
  <w:num w:numId="12">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7"/>
  </w:num>
  <w:num w:numId="15">
    <w:abstractNumId w:val="13"/>
  </w:num>
  <w:num w:numId="16">
    <w:abstractNumId w:val="15"/>
  </w:num>
  <w:num w:numId="17">
    <w:abstractNumId w:val="29"/>
  </w:num>
  <w:num w:numId="18">
    <w:abstractNumId w:val="31"/>
  </w:num>
  <w:num w:numId="19">
    <w:abstractNumId w:val="22"/>
    <w:lvlOverride w:ilvl="0">
      <w:startOverride w:val="1"/>
    </w:lvlOverride>
  </w:num>
  <w:num w:numId="20">
    <w:abstractNumId w:val="21"/>
  </w:num>
  <w:num w:numId="21">
    <w:abstractNumId w:val="19"/>
  </w:num>
  <w:num w:numId="22">
    <w:abstractNumId w:val="6"/>
  </w:num>
  <w:num w:numId="23">
    <w:abstractNumId w:val="4"/>
  </w:num>
  <w:num w:numId="24">
    <w:abstractNumId w:val="5"/>
  </w:num>
  <w:num w:numId="25">
    <w:abstractNumId w:val="18"/>
  </w:num>
  <w:num w:numId="26">
    <w:abstractNumId w:val="8"/>
  </w:num>
  <w:num w:numId="27">
    <w:abstractNumId w:val="32"/>
  </w:num>
  <w:num w:numId="28">
    <w:abstractNumId w:val="28"/>
  </w:num>
  <w:num w:numId="29">
    <w:abstractNumId w:val="1"/>
  </w:num>
  <w:num w:numId="30">
    <w:abstractNumId w:val="33"/>
  </w:num>
  <w:num w:numId="31">
    <w:abstractNumId w:val="27"/>
  </w:num>
  <w:num w:numId="32">
    <w:abstractNumId w:val="12"/>
  </w:num>
  <w:num w:numId="33">
    <w:abstractNumId w:val="24"/>
  </w:num>
  <w:num w:numId="34">
    <w:abstractNumId w:val="14"/>
  </w:num>
  <w:num w:numId="35">
    <w:abstractNumId w:val="13"/>
    <w:lvlOverride w:ilvl="0">
      <w:startOverride w:val="1"/>
    </w:lvlOverride>
  </w:num>
  <w:num w:numId="36">
    <w:abstractNumId w:val="9"/>
  </w:num>
  <w:num w:numId="3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97C"/>
    <w:rsid w:val="00044C79"/>
    <w:rsid w:val="00044CA1"/>
    <w:rsid w:val="000452D4"/>
    <w:rsid w:val="00045476"/>
    <w:rsid w:val="00046556"/>
    <w:rsid w:val="00046783"/>
    <w:rsid w:val="00046C0F"/>
    <w:rsid w:val="00046C9B"/>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03"/>
    <w:rsid w:val="00057142"/>
    <w:rsid w:val="00057505"/>
    <w:rsid w:val="00057841"/>
    <w:rsid w:val="000579B5"/>
    <w:rsid w:val="00057B2B"/>
    <w:rsid w:val="00057F79"/>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1137"/>
    <w:rsid w:val="000914DC"/>
    <w:rsid w:val="000915DC"/>
    <w:rsid w:val="000917D0"/>
    <w:rsid w:val="000919B3"/>
    <w:rsid w:val="00091ABB"/>
    <w:rsid w:val="00091F19"/>
    <w:rsid w:val="000920CE"/>
    <w:rsid w:val="0009213D"/>
    <w:rsid w:val="000925F5"/>
    <w:rsid w:val="00092714"/>
    <w:rsid w:val="000927B0"/>
    <w:rsid w:val="00092ADE"/>
    <w:rsid w:val="00093146"/>
    <w:rsid w:val="00093459"/>
    <w:rsid w:val="000937BF"/>
    <w:rsid w:val="000938F1"/>
    <w:rsid w:val="00093CE0"/>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80"/>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F5F"/>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C0479"/>
    <w:rsid w:val="000C05BC"/>
    <w:rsid w:val="000C0AFB"/>
    <w:rsid w:val="000C0C23"/>
    <w:rsid w:val="000C111E"/>
    <w:rsid w:val="000C13DF"/>
    <w:rsid w:val="000C1780"/>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721"/>
    <w:rsid w:val="000C6C10"/>
    <w:rsid w:val="000C7386"/>
    <w:rsid w:val="000C79F9"/>
    <w:rsid w:val="000D0078"/>
    <w:rsid w:val="000D010B"/>
    <w:rsid w:val="000D0236"/>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7D3"/>
    <w:rsid w:val="000D5C0C"/>
    <w:rsid w:val="000D5D77"/>
    <w:rsid w:val="000D65C4"/>
    <w:rsid w:val="000D665D"/>
    <w:rsid w:val="000D67D7"/>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058"/>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DF2"/>
    <w:rsid w:val="00112F4F"/>
    <w:rsid w:val="0011307B"/>
    <w:rsid w:val="00113402"/>
    <w:rsid w:val="00113BF8"/>
    <w:rsid w:val="001142C7"/>
    <w:rsid w:val="00114602"/>
    <w:rsid w:val="0011461C"/>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6EF8"/>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533"/>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872"/>
    <w:rsid w:val="001A2D98"/>
    <w:rsid w:val="001A3AB0"/>
    <w:rsid w:val="001A3B5B"/>
    <w:rsid w:val="001A3E86"/>
    <w:rsid w:val="001A4167"/>
    <w:rsid w:val="001A4368"/>
    <w:rsid w:val="001A4A72"/>
    <w:rsid w:val="001A4C56"/>
    <w:rsid w:val="001A4F52"/>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A7E98"/>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75B"/>
    <w:rsid w:val="001C2B2B"/>
    <w:rsid w:val="001C2ECB"/>
    <w:rsid w:val="001C2FE6"/>
    <w:rsid w:val="001C3B8D"/>
    <w:rsid w:val="001C40CC"/>
    <w:rsid w:val="001C43AD"/>
    <w:rsid w:val="001C443E"/>
    <w:rsid w:val="001C44A5"/>
    <w:rsid w:val="001C4C36"/>
    <w:rsid w:val="001C4CC7"/>
    <w:rsid w:val="001C4DBF"/>
    <w:rsid w:val="001C510A"/>
    <w:rsid w:val="001C526E"/>
    <w:rsid w:val="001C53C8"/>
    <w:rsid w:val="001C54D8"/>
    <w:rsid w:val="001C5544"/>
    <w:rsid w:val="001C5930"/>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1234"/>
    <w:rsid w:val="001F12D7"/>
    <w:rsid w:val="001F12F6"/>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3055"/>
    <w:rsid w:val="0021365C"/>
    <w:rsid w:val="0021379C"/>
    <w:rsid w:val="002138EF"/>
    <w:rsid w:val="00213A33"/>
    <w:rsid w:val="00214484"/>
    <w:rsid w:val="00214ADC"/>
    <w:rsid w:val="00214B53"/>
    <w:rsid w:val="00215079"/>
    <w:rsid w:val="002150FD"/>
    <w:rsid w:val="002153BE"/>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17570"/>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1DC"/>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1DC"/>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EFD"/>
    <w:rsid w:val="002430F2"/>
    <w:rsid w:val="002439F4"/>
    <w:rsid w:val="00243AF0"/>
    <w:rsid w:val="00243D8D"/>
    <w:rsid w:val="00243DD0"/>
    <w:rsid w:val="0024445D"/>
    <w:rsid w:val="002444DC"/>
    <w:rsid w:val="002445ED"/>
    <w:rsid w:val="002447CB"/>
    <w:rsid w:val="00244872"/>
    <w:rsid w:val="002449CA"/>
    <w:rsid w:val="00244B49"/>
    <w:rsid w:val="002451C1"/>
    <w:rsid w:val="0024521F"/>
    <w:rsid w:val="00245238"/>
    <w:rsid w:val="002456F9"/>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127"/>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AED"/>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7A5"/>
    <w:rsid w:val="0026596A"/>
    <w:rsid w:val="00266700"/>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0BA"/>
    <w:rsid w:val="002B1192"/>
    <w:rsid w:val="002B1282"/>
    <w:rsid w:val="002B1464"/>
    <w:rsid w:val="002B16FA"/>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7B5"/>
    <w:rsid w:val="002B6EC2"/>
    <w:rsid w:val="002B7077"/>
    <w:rsid w:val="002B77D3"/>
    <w:rsid w:val="002B7988"/>
    <w:rsid w:val="002B79A8"/>
    <w:rsid w:val="002B7C84"/>
    <w:rsid w:val="002B7DC6"/>
    <w:rsid w:val="002C01B5"/>
    <w:rsid w:val="002C084C"/>
    <w:rsid w:val="002C086B"/>
    <w:rsid w:val="002C08DD"/>
    <w:rsid w:val="002C0997"/>
    <w:rsid w:val="002C0A3E"/>
    <w:rsid w:val="002C0C10"/>
    <w:rsid w:val="002C0EF1"/>
    <w:rsid w:val="002C1092"/>
    <w:rsid w:val="002C153F"/>
    <w:rsid w:val="002C165D"/>
    <w:rsid w:val="002C1718"/>
    <w:rsid w:val="002C1951"/>
    <w:rsid w:val="002C1D26"/>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87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8FB"/>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C2D"/>
    <w:rsid w:val="002E3EC4"/>
    <w:rsid w:val="002E4808"/>
    <w:rsid w:val="002E4945"/>
    <w:rsid w:val="002E4C8D"/>
    <w:rsid w:val="002E4D51"/>
    <w:rsid w:val="002E4DFF"/>
    <w:rsid w:val="002E4F06"/>
    <w:rsid w:val="002E50E5"/>
    <w:rsid w:val="002E547B"/>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2A6A"/>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937"/>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6325"/>
    <w:rsid w:val="003367A9"/>
    <w:rsid w:val="00336B1A"/>
    <w:rsid w:val="00336BBE"/>
    <w:rsid w:val="0033732A"/>
    <w:rsid w:val="003373E0"/>
    <w:rsid w:val="003374F2"/>
    <w:rsid w:val="00337542"/>
    <w:rsid w:val="00337A0B"/>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C22"/>
    <w:rsid w:val="00351FAD"/>
    <w:rsid w:val="003527C3"/>
    <w:rsid w:val="0035281D"/>
    <w:rsid w:val="00352863"/>
    <w:rsid w:val="00352AD8"/>
    <w:rsid w:val="003534AC"/>
    <w:rsid w:val="00353CC9"/>
    <w:rsid w:val="003540B3"/>
    <w:rsid w:val="003540D9"/>
    <w:rsid w:val="00354118"/>
    <w:rsid w:val="0035411C"/>
    <w:rsid w:val="00354607"/>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215F"/>
    <w:rsid w:val="00362261"/>
    <w:rsid w:val="00362391"/>
    <w:rsid w:val="00362529"/>
    <w:rsid w:val="003628E5"/>
    <w:rsid w:val="00362CA4"/>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89"/>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145"/>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8CE"/>
    <w:rsid w:val="003A6A0C"/>
    <w:rsid w:val="003A6DA5"/>
    <w:rsid w:val="003A70D5"/>
    <w:rsid w:val="003A7326"/>
    <w:rsid w:val="003A73BE"/>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66F8"/>
    <w:rsid w:val="003B6C00"/>
    <w:rsid w:val="003B79F5"/>
    <w:rsid w:val="003B7A44"/>
    <w:rsid w:val="003B7C6F"/>
    <w:rsid w:val="003B7F25"/>
    <w:rsid w:val="003C0148"/>
    <w:rsid w:val="003C0762"/>
    <w:rsid w:val="003C09D1"/>
    <w:rsid w:val="003C1125"/>
    <w:rsid w:val="003C274C"/>
    <w:rsid w:val="003C277B"/>
    <w:rsid w:val="003C2A12"/>
    <w:rsid w:val="003C328B"/>
    <w:rsid w:val="003C3699"/>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E65"/>
    <w:rsid w:val="003E4EA1"/>
    <w:rsid w:val="003E54DD"/>
    <w:rsid w:val="003E5A0C"/>
    <w:rsid w:val="003E6180"/>
    <w:rsid w:val="003E63EB"/>
    <w:rsid w:val="003E648E"/>
    <w:rsid w:val="003E683B"/>
    <w:rsid w:val="003E6B45"/>
    <w:rsid w:val="003E6D5F"/>
    <w:rsid w:val="003E6FA7"/>
    <w:rsid w:val="003E74AC"/>
    <w:rsid w:val="003E74DA"/>
    <w:rsid w:val="003E754E"/>
    <w:rsid w:val="003E7585"/>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22A"/>
    <w:rsid w:val="003F6C73"/>
    <w:rsid w:val="003F73CA"/>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D07"/>
    <w:rsid w:val="00411DAA"/>
    <w:rsid w:val="00411DED"/>
    <w:rsid w:val="00411E68"/>
    <w:rsid w:val="0041235F"/>
    <w:rsid w:val="004125CE"/>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192E"/>
    <w:rsid w:val="00451939"/>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D18"/>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2D32"/>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359"/>
    <w:rsid w:val="00505B0C"/>
    <w:rsid w:val="005065E6"/>
    <w:rsid w:val="005066BC"/>
    <w:rsid w:val="00506748"/>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0BD"/>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3E30"/>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985"/>
    <w:rsid w:val="00542F1C"/>
    <w:rsid w:val="00542F61"/>
    <w:rsid w:val="00542FAB"/>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6AA"/>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D9C"/>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6BC"/>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87890"/>
    <w:rsid w:val="00590604"/>
    <w:rsid w:val="0059088D"/>
    <w:rsid w:val="0059095E"/>
    <w:rsid w:val="005913A3"/>
    <w:rsid w:val="005913DA"/>
    <w:rsid w:val="00591B0C"/>
    <w:rsid w:val="00591B80"/>
    <w:rsid w:val="00591C22"/>
    <w:rsid w:val="00592508"/>
    <w:rsid w:val="00592B02"/>
    <w:rsid w:val="00593925"/>
    <w:rsid w:val="00593AE4"/>
    <w:rsid w:val="00593F56"/>
    <w:rsid w:val="0059413C"/>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875"/>
    <w:rsid w:val="005B28B8"/>
    <w:rsid w:val="005B2A65"/>
    <w:rsid w:val="005B2EC8"/>
    <w:rsid w:val="005B2F04"/>
    <w:rsid w:val="005B30ED"/>
    <w:rsid w:val="005B31F6"/>
    <w:rsid w:val="005B3380"/>
    <w:rsid w:val="005B33F6"/>
    <w:rsid w:val="005B34A7"/>
    <w:rsid w:val="005B371C"/>
    <w:rsid w:val="005B472E"/>
    <w:rsid w:val="005B4736"/>
    <w:rsid w:val="005B4ACE"/>
    <w:rsid w:val="005B4C1C"/>
    <w:rsid w:val="005B4E42"/>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19"/>
    <w:rsid w:val="005D25FF"/>
    <w:rsid w:val="005D2631"/>
    <w:rsid w:val="005D2680"/>
    <w:rsid w:val="005D3D38"/>
    <w:rsid w:val="005D3DA4"/>
    <w:rsid w:val="005D3E97"/>
    <w:rsid w:val="005D3F36"/>
    <w:rsid w:val="005D4011"/>
    <w:rsid w:val="005D4333"/>
    <w:rsid w:val="005D4484"/>
    <w:rsid w:val="005D44BE"/>
    <w:rsid w:val="005D44E4"/>
    <w:rsid w:val="005D4757"/>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E71"/>
    <w:rsid w:val="005F6F82"/>
    <w:rsid w:val="005F6FC3"/>
    <w:rsid w:val="005F7725"/>
    <w:rsid w:val="005F786A"/>
    <w:rsid w:val="005F7932"/>
    <w:rsid w:val="005F7A30"/>
    <w:rsid w:val="00600A0D"/>
    <w:rsid w:val="00600D56"/>
    <w:rsid w:val="00600ECA"/>
    <w:rsid w:val="00600FA7"/>
    <w:rsid w:val="006010E2"/>
    <w:rsid w:val="006011ED"/>
    <w:rsid w:val="006015F7"/>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66D"/>
    <w:rsid w:val="00605765"/>
    <w:rsid w:val="00605808"/>
    <w:rsid w:val="006058EC"/>
    <w:rsid w:val="006058F0"/>
    <w:rsid w:val="00605A2B"/>
    <w:rsid w:val="00605B2C"/>
    <w:rsid w:val="00605D39"/>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0C0"/>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21"/>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387"/>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1C24"/>
    <w:rsid w:val="00632AE5"/>
    <w:rsid w:val="00632E64"/>
    <w:rsid w:val="00633096"/>
    <w:rsid w:val="006338A5"/>
    <w:rsid w:val="00633979"/>
    <w:rsid w:val="00634032"/>
    <w:rsid w:val="00634135"/>
    <w:rsid w:val="006341D5"/>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45F"/>
    <w:rsid w:val="00643B36"/>
    <w:rsid w:val="0064408F"/>
    <w:rsid w:val="0064410E"/>
    <w:rsid w:val="0064479A"/>
    <w:rsid w:val="00644828"/>
    <w:rsid w:val="006448DD"/>
    <w:rsid w:val="006449BB"/>
    <w:rsid w:val="00644B51"/>
    <w:rsid w:val="00644DB1"/>
    <w:rsid w:val="006452A3"/>
    <w:rsid w:val="006452C7"/>
    <w:rsid w:val="006457AB"/>
    <w:rsid w:val="00645B62"/>
    <w:rsid w:val="00645B6F"/>
    <w:rsid w:val="0064646A"/>
    <w:rsid w:val="00646966"/>
    <w:rsid w:val="00646C8E"/>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922"/>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B0A"/>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32F"/>
    <w:rsid w:val="00671E43"/>
    <w:rsid w:val="00671E9C"/>
    <w:rsid w:val="00671EFA"/>
    <w:rsid w:val="00672155"/>
    <w:rsid w:val="00672254"/>
    <w:rsid w:val="006724B7"/>
    <w:rsid w:val="00672677"/>
    <w:rsid w:val="0067294D"/>
    <w:rsid w:val="0067298F"/>
    <w:rsid w:val="00672CF9"/>
    <w:rsid w:val="00672D35"/>
    <w:rsid w:val="00672E65"/>
    <w:rsid w:val="00673021"/>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1DC"/>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5EF4"/>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D21"/>
    <w:rsid w:val="006A20BD"/>
    <w:rsid w:val="006A2312"/>
    <w:rsid w:val="006A29EF"/>
    <w:rsid w:val="006A2A11"/>
    <w:rsid w:val="006A2B43"/>
    <w:rsid w:val="006A2B9B"/>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215"/>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7AC"/>
    <w:rsid w:val="006F48F4"/>
    <w:rsid w:val="006F4B3A"/>
    <w:rsid w:val="006F5562"/>
    <w:rsid w:val="006F5A1F"/>
    <w:rsid w:val="006F5D8B"/>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3CA"/>
    <w:rsid w:val="00714756"/>
    <w:rsid w:val="00714795"/>
    <w:rsid w:val="0071481D"/>
    <w:rsid w:val="00714A08"/>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79"/>
    <w:rsid w:val="0072329F"/>
    <w:rsid w:val="007237E2"/>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BBC"/>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C30"/>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018"/>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07B"/>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E4"/>
    <w:rsid w:val="00760739"/>
    <w:rsid w:val="00760BFB"/>
    <w:rsid w:val="00761175"/>
    <w:rsid w:val="00761242"/>
    <w:rsid w:val="00761CE3"/>
    <w:rsid w:val="00761D03"/>
    <w:rsid w:val="00762648"/>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0DD5"/>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0B09"/>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D44"/>
    <w:rsid w:val="007840DC"/>
    <w:rsid w:val="00784F23"/>
    <w:rsid w:val="00785059"/>
    <w:rsid w:val="0078534A"/>
    <w:rsid w:val="0078562F"/>
    <w:rsid w:val="00785C49"/>
    <w:rsid w:val="00785D8D"/>
    <w:rsid w:val="00785D96"/>
    <w:rsid w:val="00785F63"/>
    <w:rsid w:val="0078603C"/>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890"/>
    <w:rsid w:val="007B191B"/>
    <w:rsid w:val="007B208A"/>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C49"/>
    <w:rsid w:val="007D0DE8"/>
    <w:rsid w:val="007D130F"/>
    <w:rsid w:val="007D1325"/>
    <w:rsid w:val="007D1492"/>
    <w:rsid w:val="007D1764"/>
    <w:rsid w:val="007D1887"/>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4D8A"/>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5001"/>
    <w:rsid w:val="008153CC"/>
    <w:rsid w:val="0081542F"/>
    <w:rsid w:val="008155C9"/>
    <w:rsid w:val="0081578C"/>
    <w:rsid w:val="00815969"/>
    <w:rsid w:val="008159E7"/>
    <w:rsid w:val="008159F6"/>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329"/>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444"/>
    <w:rsid w:val="0085083F"/>
    <w:rsid w:val="0085089E"/>
    <w:rsid w:val="00850C4D"/>
    <w:rsid w:val="00850ED3"/>
    <w:rsid w:val="0085103D"/>
    <w:rsid w:val="0085135D"/>
    <w:rsid w:val="00851390"/>
    <w:rsid w:val="00851401"/>
    <w:rsid w:val="00851CF9"/>
    <w:rsid w:val="00851E90"/>
    <w:rsid w:val="00851EE5"/>
    <w:rsid w:val="00852044"/>
    <w:rsid w:val="00852076"/>
    <w:rsid w:val="00852220"/>
    <w:rsid w:val="00852476"/>
    <w:rsid w:val="008524D9"/>
    <w:rsid w:val="00852885"/>
    <w:rsid w:val="00852960"/>
    <w:rsid w:val="00852987"/>
    <w:rsid w:val="008529C3"/>
    <w:rsid w:val="00852BA9"/>
    <w:rsid w:val="00853132"/>
    <w:rsid w:val="00853666"/>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14"/>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FB2"/>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3E0"/>
    <w:rsid w:val="00882995"/>
    <w:rsid w:val="00883112"/>
    <w:rsid w:val="008832EE"/>
    <w:rsid w:val="0088460A"/>
    <w:rsid w:val="0088486A"/>
    <w:rsid w:val="008849FE"/>
    <w:rsid w:val="00885150"/>
    <w:rsid w:val="00885516"/>
    <w:rsid w:val="00885728"/>
    <w:rsid w:val="00885BAA"/>
    <w:rsid w:val="00885FA1"/>
    <w:rsid w:val="00886599"/>
    <w:rsid w:val="00886890"/>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44D"/>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F7"/>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108B"/>
    <w:rsid w:val="00901221"/>
    <w:rsid w:val="00901517"/>
    <w:rsid w:val="009016AB"/>
    <w:rsid w:val="009016FF"/>
    <w:rsid w:val="00901A82"/>
    <w:rsid w:val="00901B5C"/>
    <w:rsid w:val="00901BA5"/>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6B7B"/>
    <w:rsid w:val="00937954"/>
    <w:rsid w:val="00940263"/>
    <w:rsid w:val="009406FA"/>
    <w:rsid w:val="009418D0"/>
    <w:rsid w:val="00941F24"/>
    <w:rsid w:val="00942219"/>
    <w:rsid w:val="009422A4"/>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3E0"/>
    <w:rsid w:val="00956A85"/>
    <w:rsid w:val="00957036"/>
    <w:rsid w:val="00957046"/>
    <w:rsid w:val="00957A4F"/>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6F"/>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A8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897"/>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7311"/>
    <w:rsid w:val="009D7F3B"/>
    <w:rsid w:val="009E029C"/>
    <w:rsid w:val="009E05EC"/>
    <w:rsid w:val="009E0741"/>
    <w:rsid w:val="009E089B"/>
    <w:rsid w:val="009E0E88"/>
    <w:rsid w:val="009E0FFE"/>
    <w:rsid w:val="009E11B3"/>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3962"/>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882"/>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E2"/>
    <w:rsid w:val="00A3441E"/>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4BF4"/>
    <w:rsid w:val="00A55689"/>
    <w:rsid w:val="00A55C5D"/>
    <w:rsid w:val="00A56077"/>
    <w:rsid w:val="00A5609B"/>
    <w:rsid w:val="00A56291"/>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509"/>
    <w:rsid w:val="00A62A47"/>
    <w:rsid w:val="00A62D1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0CA6"/>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ABB"/>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1AC8"/>
    <w:rsid w:val="00AD209E"/>
    <w:rsid w:val="00AD2100"/>
    <w:rsid w:val="00AD21DF"/>
    <w:rsid w:val="00AD272E"/>
    <w:rsid w:val="00AD2761"/>
    <w:rsid w:val="00AD3215"/>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3CB"/>
    <w:rsid w:val="00AD765E"/>
    <w:rsid w:val="00AD78AB"/>
    <w:rsid w:val="00AE032D"/>
    <w:rsid w:val="00AE0561"/>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AD6"/>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0B0"/>
    <w:rsid w:val="00AF01B5"/>
    <w:rsid w:val="00AF06EA"/>
    <w:rsid w:val="00AF07B2"/>
    <w:rsid w:val="00AF0C4C"/>
    <w:rsid w:val="00AF0F45"/>
    <w:rsid w:val="00AF1254"/>
    <w:rsid w:val="00AF1692"/>
    <w:rsid w:val="00AF194A"/>
    <w:rsid w:val="00AF25C9"/>
    <w:rsid w:val="00AF2AB0"/>
    <w:rsid w:val="00AF2D5D"/>
    <w:rsid w:val="00AF2D61"/>
    <w:rsid w:val="00AF33A0"/>
    <w:rsid w:val="00AF33A5"/>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662"/>
    <w:rsid w:val="00B3097A"/>
    <w:rsid w:val="00B30A55"/>
    <w:rsid w:val="00B30A61"/>
    <w:rsid w:val="00B30AA6"/>
    <w:rsid w:val="00B3105D"/>
    <w:rsid w:val="00B31136"/>
    <w:rsid w:val="00B3147A"/>
    <w:rsid w:val="00B31A54"/>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756"/>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06F"/>
    <w:rsid w:val="00B958C1"/>
    <w:rsid w:val="00B95A15"/>
    <w:rsid w:val="00B95DDD"/>
    <w:rsid w:val="00B95E13"/>
    <w:rsid w:val="00B95FA2"/>
    <w:rsid w:val="00B963F2"/>
    <w:rsid w:val="00B9694D"/>
    <w:rsid w:val="00B96D26"/>
    <w:rsid w:val="00B96EC8"/>
    <w:rsid w:val="00B97916"/>
    <w:rsid w:val="00BA051D"/>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1BF"/>
    <w:rsid w:val="00BB2445"/>
    <w:rsid w:val="00BB2735"/>
    <w:rsid w:val="00BB2EED"/>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5CC"/>
    <w:rsid w:val="00BC2659"/>
    <w:rsid w:val="00BC274B"/>
    <w:rsid w:val="00BC2EEE"/>
    <w:rsid w:val="00BC351E"/>
    <w:rsid w:val="00BC367B"/>
    <w:rsid w:val="00BC3B31"/>
    <w:rsid w:val="00BC3C74"/>
    <w:rsid w:val="00BC3CD5"/>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73F"/>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E70"/>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613"/>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45F"/>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95C"/>
    <w:rsid w:val="00C149AF"/>
    <w:rsid w:val="00C1501E"/>
    <w:rsid w:val="00C1549F"/>
    <w:rsid w:val="00C156FF"/>
    <w:rsid w:val="00C157D3"/>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1B02"/>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0449"/>
    <w:rsid w:val="00C511DF"/>
    <w:rsid w:val="00C514AF"/>
    <w:rsid w:val="00C51565"/>
    <w:rsid w:val="00C51977"/>
    <w:rsid w:val="00C51BE1"/>
    <w:rsid w:val="00C51DA9"/>
    <w:rsid w:val="00C51E6D"/>
    <w:rsid w:val="00C51FCA"/>
    <w:rsid w:val="00C5247A"/>
    <w:rsid w:val="00C52E1D"/>
    <w:rsid w:val="00C5392A"/>
    <w:rsid w:val="00C53B22"/>
    <w:rsid w:val="00C53C39"/>
    <w:rsid w:val="00C5471B"/>
    <w:rsid w:val="00C54975"/>
    <w:rsid w:val="00C54A16"/>
    <w:rsid w:val="00C54CF2"/>
    <w:rsid w:val="00C54D68"/>
    <w:rsid w:val="00C55E16"/>
    <w:rsid w:val="00C55FBB"/>
    <w:rsid w:val="00C56974"/>
    <w:rsid w:val="00C5697F"/>
    <w:rsid w:val="00C56A8D"/>
    <w:rsid w:val="00C56B5D"/>
    <w:rsid w:val="00C56E02"/>
    <w:rsid w:val="00C56F77"/>
    <w:rsid w:val="00C57FA7"/>
    <w:rsid w:val="00C6002E"/>
    <w:rsid w:val="00C6027D"/>
    <w:rsid w:val="00C60327"/>
    <w:rsid w:val="00C6077A"/>
    <w:rsid w:val="00C6136F"/>
    <w:rsid w:val="00C6158E"/>
    <w:rsid w:val="00C61A73"/>
    <w:rsid w:val="00C61D08"/>
    <w:rsid w:val="00C61D54"/>
    <w:rsid w:val="00C62263"/>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7F1"/>
    <w:rsid w:val="00C80883"/>
    <w:rsid w:val="00C80AB3"/>
    <w:rsid w:val="00C80BDC"/>
    <w:rsid w:val="00C80CC1"/>
    <w:rsid w:val="00C813B1"/>
    <w:rsid w:val="00C814DB"/>
    <w:rsid w:val="00C815DA"/>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0F3D"/>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529"/>
    <w:rsid w:val="00CF27C5"/>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30"/>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5E3"/>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0C02"/>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49D"/>
    <w:rsid w:val="00D20544"/>
    <w:rsid w:val="00D20D44"/>
    <w:rsid w:val="00D2134C"/>
    <w:rsid w:val="00D21636"/>
    <w:rsid w:val="00D2178A"/>
    <w:rsid w:val="00D21BAF"/>
    <w:rsid w:val="00D22490"/>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13C"/>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168"/>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E3E"/>
    <w:rsid w:val="00D53FC4"/>
    <w:rsid w:val="00D540C5"/>
    <w:rsid w:val="00D543E7"/>
    <w:rsid w:val="00D5451F"/>
    <w:rsid w:val="00D5494B"/>
    <w:rsid w:val="00D54C20"/>
    <w:rsid w:val="00D54DFC"/>
    <w:rsid w:val="00D55081"/>
    <w:rsid w:val="00D55985"/>
    <w:rsid w:val="00D55BF7"/>
    <w:rsid w:val="00D5662B"/>
    <w:rsid w:val="00D56801"/>
    <w:rsid w:val="00D568B7"/>
    <w:rsid w:val="00D56908"/>
    <w:rsid w:val="00D56B15"/>
    <w:rsid w:val="00D56BAA"/>
    <w:rsid w:val="00D56C99"/>
    <w:rsid w:val="00D570CC"/>
    <w:rsid w:val="00D5719D"/>
    <w:rsid w:val="00D57880"/>
    <w:rsid w:val="00D57D3F"/>
    <w:rsid w:val="00D600D0"/>
    <w:rsid w:val="00D60504"/>
    <w:rsid w:val="00D607C8"/>
    <w:rsid w:val="00D60E92"/>
    <w:rsid w:val="00D60F51"/>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F17"/>
    <w:rsid w:val="00D7125E"/>
    <w:rsid w:val="00D713E5"/>
    <w:rsid w:val="00D715AB"/>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DFC"/>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C4C"/>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BBB"/>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0CFE"/>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C42"/>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6E57"/>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7E1"/>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1FE9"/>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C6C"/>
    <w:rsid w:val="00E24574"/>
    <w:rsid w:val="00E248BE"/>
    <w:rsid w:val="00E24F66"/>
    <w:rsid w:val="00E24FC0"/>
    <w:rsid w:val="00E25D05"/>
    <w:rsid w:val="00E25DFD"/>
    <w:rsid w:val="00E25E31"/>
    <w:rsid w:val="00E260E2"/>
    <w:rsid w:val="00E26202"/>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8F3"/>
    <w:rsid w:val="00E76D9E"/>
    <w:rsid w:val="00E770A6"/>
    <w:rsid w:val="00E770DA"/>
    <w:rsid w:val="00E774D6"/>
    <w:rsid w:val="00E77A1C"/>
    <w:rsid w:val="00E812F8"/>
    <w:rsid w:val="00E81385"/>
    <w:rsid w:val="00E8157D"/>
    <w:rsid w:val="00E818FC"/>
    <w:rsid w:val="00E81944"/>
    <w:rsid w:val="00E81CF5"/>
    <w:rsid w:val="00E81DE4"/>
    <w:rsid w:val="00E81FDB"/>
    <w:rsid w:val="00E8210A"/>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17B0"/>
    <w:rsid w:val="00E91F10"/>
    <w:rsid w:val="00E91F95"/>
    <w:rsid w:val="00E92322"/>
    <w:rsid w:val="00E923D4"/>
    <w:rsid w:val="00E92A83"/>
    <w:rsid w:val="00E93491"/>
    <w:rsid w:val="00E934E4"/>
    <w:rsid w:val="00E936C8"/>
    <w:rsid w:val="00E93886"/>
    <w:rsid w:val="00E93A71"/>
    <w:rsid w:val="00E93CF8"/>
    <w:rsid w:val="00E945C8"/>
    <w:rsid w:val="00E947A7"/>
    <w:rsid w:val="00E94B71"/>
    <w:rsid w:val="00E94BD8"/>
    <w:rsid w:val="00E94F36"/>
    <w:rsid w:val="00E956A3"/>
    <w:rsid w:val="00E95759"/>
    <w:rsid w:val="00E95A2D"/>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0BA"/>
    <w:rsid w:val="00EA3356"/>
    <w:rsid w:val="00EA3772"/>
    <w:rsid w:val="00EA4220"/>
    <w:rsid w:val="00EA43BF"/>
    <w:rsid w:val="00EA4500"/>
    <w:rsid w:val="00EA4774"/>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33D"/>
    <w:rsid w:val="00EC5585"/>
    <w:rsid w:val="00EC5831"/>
    <w:rsid w:val="00EC595E"/>
    <w:rsid w:val="00EC5CC0"/>
    <w:rsid w:val="00EC5D80"/>
    <w:rsid w:val="00EC5E93"/>
    <w:rsid w:val="00EC64A2"/>
    <w:rsid w:val="00EC64ED"/>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191"/>
    <w:rsid w:val="00EF0437"/>
    <w:rsid w:val="00EF05D1"/>
    <w:rsid w:val="00EF09B9"/>
    <w:rsid w:val="00EF0C5A"/>
    <w:rsid w:val="00EF1299"/>
    <w:rsid w:val="00EF15E4"/>
    <w:rsid w:val="00EF1697"/>
    <w:rsid w:val="00EF185D"/>
    <w:rsid w:val="00EF2BAD"/>
    <w:rsid w:val="00EF2E1B"/>
    <w:rsid w:val="00EF32F5"/>
    <w:rsid w:val="00EF35CC"/>
    <w:rsid w:val="00EF376C"/>
    <w:rsid w:val="00EF3C89"/>
    <w:rsid w:val="00EF418C"/>
    <w:rsid w:val="00EF43C3"/>
    <w:rsid w:val="00EF45F5"/>
    <w:rsid w:val="00EF475A"/>
    <w:rsid w:val="00EF496A"/>
    <w:rsid w:val="00EF4A46"/>
    <w:rsid w:val="00EF4BC7"/>
    <w:rsid w:val="00EF4F84"/>
    <w:rsid w:val="00EF51E9"/>
    <w:rsid w:val="00EF522F"/>
    <w:rsid w:val="00EF54AA"/>
    <w:rsid w:val="00EF54F0"/>
    <w:rsid w:val="00EF55A3"/>
    <w:rsid w:val="00EF5666"/>
    <w:rsid w:val="00EF5BF6"/>
    <w:rsid w:val="00EF6116"/>
    <w:rsid w:val="00EF647C"/>
    <w:rsid w:val="00EF6558"/>
    <w:rsid w:val="00EF6937"/>
    <w:rsid w:val="00EF6DD0"/>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27DB"/>
    <w:rsid w:val="00F03AA3"/>
    <w:rsid w:val="00F03B5F"/>
    <w:rsid w:val="00F03C70"/>
    <w:rsid w:val="00F043EF"/>
    <w:rsid w:val="00F048CB"/>
    <w:rsid w:val="00F04955"/>
    <w:rsid w:val="00F04BC6"/>
    <w:rsid w:val="00F04D8C"/>
    <w:rsid w:val="00F0501F"/>
    <w:rsid w:val="00F05812"/>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7C4"/>
    <w:rsid w:val="00F1282C"/>
    <w:rsid w:val="00F12BD7"/>
    <w:rsid w:val="00F1301D"/>
    <w:rsid w:val="00F13038"/>
    <w:rsid w:val="00F135CF"/>
    <w:rsid w:val="00F13648"/>
    <w:rsid w:val="00F137E2"/>
    <w:rsid w:val="00F13A5A"/>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B2A"/>
    <w:rsid w:val="00F16B9A"/>
    <w:rsid w:val="00F16CBF"/>
    <w:rsid w:val="00F16E9B"/>
    <w:rsid w:val="00F17514"/>
    <w:rsid w:val="00F178D3"/>
    <w:rsid w:val="00F20CD1"/>
    <w:rsid w:val="00F210A0"/>
    <w:rsid w:val="00F21354"/>
    <w:rsid w:val="00F21811"/>
    <w:rsid w:val="00F219FC"/>
    <w:rsid w:val="00F21DC5"/>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27FBD"/>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A01"/>
    <w:rsid w:val="00F53334"/>
    <w:rsid w:val="00F53366"/>
    <w:rsid w:val="00F536E8"/>
    <w:rsid w:val="00F5386C"/>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DDC"/>
    <w:rsid w:val="00F66F8F"/>
    <w:rsid w:val="00F67131"/>
    <w:rsid w:val="00F67164"/>
    <w:rsid w:val="00F672F4"/>
    <w:rsid w:val="00F67330"/>
    <w:rsid w:val="00F67627"/>
    <w:rsid w:val="00F67E3B"/>
    <w:rsid w:val="00F67FD9"/>
    <w:rsid w:val="00F70C03"/>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5C1"/>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37D"/>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44A0"/>
    <w:rsid w:val="00FB4651"/>
    <w:rsid w:val="00FB4AB6"/>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B7C"/>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AB4"/>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B9C"/>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A15608"/>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2094"/>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FB2F35-0A51-4828-9F0C-EFE5B3FA1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352</TotalTime>
  <Pages>1</Pages>
  <Words>3260</Words>
  <Characters>18587</Characters>
  <Application>Microsoft Office Word</Application>
  <DocSecurity>0</DocSecurity>
  <Lines>154</Lines>
  <Paragraphs>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21804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YinghaoGuo-Huawei</cp:lastModifiedBy>
  <cp:revision>139</cp:revision>
  <cp:lastPrinted>2016-09-19T04:11:00Z</cp:lastPrinted>
  <dcterms:created xsi:type="dcterms:W3CDTF">2020-07-31T06:54:00Z</dcterms:created>
  <dcterms:modified xsi:type="dcterms:W3CDTF">2020-08-07T03:38:00Z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(3)YK2wb9+Ezie3j3h8p5Vd4k4FfXA/oMfu59hjtDhHJ6xd+C47tata2mcGK/nqajXMu8t6PeBU
1rgIUIL4VC79qprWQvylWu/Gf1pINS+mMrX//DoD29+GWKaqsquJSC+bw934SEW8rz4Hxo8/
IGZOI/nAfAR7kiOVp+qKYS+E9wGtnnIA6kVR4u32WhfeuYA1pDkNfMvL2EXcvsKC37RqDsC9
L7lKAzJkecXKUuY6cQ</vt:lpwstr>
  </property>
  <property fmtid="{D5CDD505-2E9C-101B-9397-08002B2CF9AE}" pid="25" name="_2015_ms_pID_725343_00">
    <vt:lpwstr>_2015_ms_pID_725343</vt:lpwstr>
  </property>
  <property fmtid="{D5CDD505-2E9C-101B-9397-08002B2CF9AE}" pid="26" name="_2015_ms_pID_7253431">
    <vt:lpwstr>MXaIykXqHCRInCQ8TuqN6D2FnDHnw3/ISd10C7XrAO7jc+l6G4GX/c
p+uit7tw32uwBGGTy/Sk6eEcYCO0wnU4UhKuZ5maaPTWXz9cL5ksX7vP+okhhQWtZ7ueHlsH
bmuUihDKjLb7KNbYxlvpAThtKgvnt2f0zMtRrxgdeIi+CM2nwP/rMWCTNcUQOMdejrQroO5C
qXGZYNsflGWgMYPNJ0gsfA8yE1qSyHT4gaGE</vt:lpwstr>
  </property>
  <property fmtid="{D5CDD505-2E9C-101B-9397-08002B2CF9AE}" pid="27" name="_2015_ms_pID_7253431_00">
    <vt:lpwstr>_2015_ms_pID_7253431</vt:lpwstr>
  </property>
  <property fmtid="{D5CDD505-2E9C-101B-9397-08002B2CF9AE}" pid="28" name="_2015_ms_pID_7253432">
    <vt:lpwstr>5A==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1595814409</vt:lpwstr>
  </property>
</Properties>
</file>